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4950" w14:textId="77777777" w:rsidR="00AA2279" w:rsidRPr="00663C08" w:rsidRDefault="00AA2279" w:rsidP="000D0F4A">
      <w:pPr>
        <w:pStyle w:val="Default"/>
        <w:spacing w:before="120" w:line="200" w:lineRule="atLeast"/>
        <w:outlineLvl w:val="0"/>
        <w:rPr>
          <w:b/>
          <w:sz w:val="20"/>
          <w:szCs w:val="20"/>
        </w:rPr>
      </w:pPr>
    </w:p>
    <w:p w14:paraId="16E91E23" w14:textId="2EC982E5" w:rsidR="0070470A" w:rsidRPr="00663C08" w:rsidRDefault="000D0F4A" w:rsidP="000D0F4A">
      <w:pPr>
        <w:pStyle w:val="Default"/>
        <w:spacing w:before="120" w:line="200" w:lineRule="atLeast"/>
        <w:outlineLvl w:val="0"/>
        <w:rPr>
          <w:b/>
          <w:sz w:val="20"/>
          <w:szCs w:val="20"/>
        </w:rPr>
      </w:pPr>
      <w:r w:rsidRPr="00663C08">
        <w:rPr>
          <w:b/>
          <w:sz w:val="20"/>
          <w:szCs w:val="20"/>
        </w:rPr>
        <w:t xml:space="preserve">Fokuspraktikum im Ausland </w:t>
      </w:r>
      <w:r w:rsidR="00A465DC" w:rsidRPr="00663C08">
        <w:rPr>
          <w:b/>
          <w:sz w:val="20"/>
          <w:szCs w:val="20"/>
        </w:rPr>
        <w:t xml:space="preserve">(APX) </w:t>
      </w:r>
      <w:r w:rsidRPr="00663C08">
        <w:rPr>
          <w:b/>
          <w:sz w:val="20"/>
          <w:szCs w:val="20"/>
        </w:rPr>
        <w:t xml:space="preserve">- </w:t>
      </w:r>
      <w:r w:rsidR="0070470A" w:rsidRPr="00663C08">
        <w:rPr>
          <w:b/>
          <w:sz w:val="20"/>
          <w:szCs w:val="20"/>
        </w:rPr>
        <w:t>Grundlegende Informationen</w:t>
      </w:r>
    </w:p>
    <w:p w14:paraId="2FE8474F" w14:textId="11363BB7" w:rsidR="006164B0" w:rsidRPr="00663C08" w:rsidRDefault="00405FDF" w:rsidP="006164B0">
      <w:pPr>
        <w:pStyle w:val="Default"/>
        <w:spacing w:before="120" w:line="200" w:lineRule="atLeast"/>
        <w:rPr>
          <w:sz w:val="20"/>
          <w:szCs w:val="20"/>
        </w:rPr>
      </w:pPr>
      <w:r w:rsidRPr="00663C08">
        <w:rPr>
          <w:sz w:val="20"/>
          <w:szCs w:val="20"/>
        </w:rPr>
        <w:t>F</w:t>
      </w:r>
      <w:r w:rsidR="00A72D0D" w:rsidRPr="00663C08">
        <w:rPr>
          <w:sz w:val="20"/>
          <w:szCs w:val="20"/>
        </w:rPr>
        <w:t xml:space="preserve">ür </w:t>
      </w:r>
      <w:r w:rsidRPr="00663C08">
        <w:rPr>
          <w:sz w:val="20"/>
          <w:szCs w:val="20"/>
        </w:rPr>
        <w:t xml:space="preserve">die </w:t>
      </w:r>
      <w:r w:rsidR="00A72D0D" w:rsidRPr="00663C08">
        <w:rPr>
          <w:sz w:val="20"/>
          <w:szCs w:val="20"/>
        </w:rPr>
        <w:t>Studierende</w:t>
      </w:r>
      <w:r w:rsidRPr="00663C08">
        <w:rPr>
          <w:sz w:val="20"/>
          <w:szCs w:val="20"/>
        </w:rPr>
        <w:t>n des</w:t>
      </w:r>
      <w:r w:rsidR="00A72D0D" w:rsidRPr="00663C08">
        <w:rPr>
          <w:sz w:val="20"/>
          <w:szCs w:val="20"/>
        </w:rPr>
        <w:t xml:space="preserve"> </w:t>
      </w:r>
      <w:r w:rsidRPr="00663C08">
        <w:rPr>
          <w:sz w:val="20"/>
          <w:szCs w:val="20"/>
        </w:rPr>
        <w:t xml:space="preserve">Instituts Primarstufe besteht an allen Standorten </w:t>
      </w:r>
      <w:r w:rsidR="00A72D0D" w:rsidRPr="00663C08">
        <w:rPr>
          <w:sz w:val="20"/>
          <w:szCs w:val="20"/>
        </w:rPr>
        <w:t xml:space="preserve">die Möglichkeit, das </w:t>
      </w:r>
      <w:r w:rsidR="000D0F4A" w:rsidRPr="00663C08">
        <w:rPr>
          <w:sz w:val="20"/>
          <w:szCs w:val="20"/>
        </w:rPr>
        <w:t>Fokuspraktikum</w:t>
      </w:r>
      <w:r w:rsidR="006164B0" w:rsidRPr="00663C08">
        <w:rPr>
          <w:sz w:val="20"/>
          <w:szCs w:val="20"/>
        </w:rPr>
        <w:t xml:space="preserve"> </w:t>
      </w:r>
      <w:r w:rsidRPr="00663C08">
        <w:rPr>
          <w:sz w:val="20"/>
          <w:szCs w:val="20"/>
        </w:rPr>
        <w:t xml:space="preserve">im Ausland </w:t>
      </w:r>
      <w:r w:rsidR="00220B59" w:rsidRPr="00663C08">
        <w:rPr>
          <w:sz w:val="20"/>
          <w:szCs w:val="20"/>
        </w:rPr>
        <w:t>zu absolvieren.</w:t>
      </w:r>
      <w:r w:rsidR="00496E55" w:rsidRPr="00663C08">
        <w:rPr>
          <w:sz w:val="20"/>
          <w:szCs w:val="20"/>
        </w:rPr>
        <w:t xml:space="preserve"> </w:t>
      </w:r>
      <w:r w:rsidR="00E94FD1" w:rsidRPr="00663C08">
        <w:rPr>
          <w:sz w:val="20"/>
          <w:szCs w:val="20"/>
        </w:rPr>
        <w:t xml:space="preserve">Die Anforderungen entsprechen denjenigen des </w:t>
      </w:r>
      <w:r w:rsidR="00496E55" w:rsidRPr="00663C08">
        <w:rPr>
          <w:sz w:val="20"/>
          <w:szCs w:val="20"/>
        </w:rPr>
        <w:t xml:space="preserve">regulären </w:t>
      </w:r>
      <w:r w:rsidR="000D0F4A" w:rsidRPr="00663C08">
        <w:rPr>
          <w:sz w:val="20"/>
          <w:szCs w:val="20"/>
        </w:rPr>
        <w:t>Fokuspraktikum</w:t>
      </w:r>
      <w:r w:rsidR="00E94FD1" w:rsidRPr="00663C08">
        <w:rPr>
          <w:sz w:val="20"/>
          <w:szCs w:val="20"/>
        </w:rPr>
        <w:t>s. Die Anrechnung erfolgt</w:t>
      </w:r>
      <w:r w:rsidR="00496E55" w:rsidRPr="00663C08">
        <w:rPr>
          <w:sz w:val="20"/>
          <w:szCs w:val="20"/>
        </w:rPr>
        <w:t xml:space="preserve"> im Rahmen der Berufspraktischen Studien.</w:t>
      </w:r>
      <w:r w:rsidR="009D6676" w:rsidRPr="00663C08">
        <w:rPr>
          <w:sz w:val="20"/>
          <w:szCs w:val="20"/>
        </w:rPr>
        <w:t xml:space="preserve"> </w:t>
      </w:r>
      <w:r w:rsidR="006164B0" w:rsidRPr="00663C08">
        <w:rPr>
          <w:sz w:val="20"/>
          <w:szCs w:val="20"/>
        </w:rPr>
        <w:t xml:space="preserve">Zeitpunkt ist </w:t>
      </w:r>
      <w:r w:rsidR="00714B51" w:rsidRPr="00663C08">
        <w:rPr>
          <w:sz w:val="20"/>
          <w:szCs w:val="20"/>
        </w:rPr>
        <w:t>im Normalfall</w:t>
      </w:r>
      <w:r w:rsidR="006164B0" w:rsidRPr="00663C08">
        <w:rPr>
          <w:sz w:val="20"/>
          <w:szCs w:val="20"/>
        </w:rPr>
        <w:t xml:space="preserve"> Januar</w:t>
      </w:r>
      <w:r w:rsidR="00BA2D4F" w:rsidRPr="00663C08">
        <w:rPr>
          <w:sz w:val="20"/>
          <w:szCs w:val="20"/>
        </w:rPr>
        <w:t>/Februa</w:t>
      </w:r>
      <w:r w:rsidR="00714B51" w:rsidRPr="00663C08">
        <w:rPr>
          <w:sz w:val="20"/>
          <w:szCs w:val="20"/>
        </w:rPr>
        <w:t>r</w:t>
      </w:r>
      <w:r w:rsidR="006164B0" w:rsidRPr="00663C08">
        <w:rPr>
          <w:sz w:val="20"/>
          <w:szCs w:val="20"/>
        </w:rPr>
        <w:t xml:space="preserve"> (zwischen KW 3</w:t>
      </w:r>
      <w:r w:rsidR="003134F9" w:rsidRPr="00663C08">
        <w:rPr>
          <w:sz w:val="20"/>
          <w:szCs w:val="20"/>
        </w:rPr>
        <w:t xml:space="preserve"> und KW </w:t>
      </w:r>
      <w:r w:rsidR="006164B0" w:rsidRPr="00663C08">
        <w:rPr>
          <w:sz w:val="20"/>
          <w:szCs w:val="20"/>
        </w:rPr>
        <w:t>7</w:t>
      </w:r>
      <w:r w:rsidR="00714B51" w:rsidRPr="00663C08">
        <w:rPr>
          <w:sz w:val="20"/>
          <w:szCs w:val="20"/>
        </w:rPr>
        <w:t xml:space="preserve">, zwischen dem </w:t>
      </w:r>
      <w:r w:rsidR="00DC46CF" w:rsidRPr="00663C08">
        <w:rPr>
          <w:sz w:val="20"/>
          <w:szCs w:val="20"/>
        </w:rPr>
        <w:t>fünften</w:t>
      </w:r>
      <w:r w:rsidR="00714B51" w:rsidRPr="00663C08">
        <w:rPr>
          <w:sz w:val="20"/>
          <w:szCs w:val="20"/>
        </w:rPr>
        <w:t xml:space="preserve"> und </w:t>
      </w:r>
      <w:r w:rsidR="00DC46CF" w:rsidRPr="00663C08">
        <w:rPr>
          <w:sz w:val="20"/>
          <w:szCs w:val="20"/>
        </w:rPr>
        <w:t>sechsten</w:t>
      </w:r>
      <w:r w:rsidR="00714B51" w:rsidRPr="00663C08">
        <w:rPr>
          <w:sz w:val="20"/>
          <w:szCs w:val="20"/>
        </w:rPr>
        <w:t xml:space="preserve"> Semester</w:t>
      </w:r>
      <w:r w:rsidR="006164B0" w:rsidRPr="00663C08">
        <w:rPr>
          <w:sz w:val="20"/>
          <w:szCs w:val="20"/>
        </w:rPr>
        <w:t xml:space="preserve">). </w:t>
      </w:r>
      <w:r w:rsidR="00714B51" w:rsidRPr="00663C08">
        <w:rPr>
          <w:sz w:val="20"/>
          <w:szCs w:val="20"/>
        </w:rPr>
        <w:t xml:space="preserve">Eine Ausnahme stellt lediglich das Praktikum in Brasilien dar, dort findet es zwischen dem </w:t>
      </w:r>
      <w:r w:rsidR="00DC46CF" w:rsidRPr="00663C08">
        <w:rPr>
          <w:sz w:val="20"/>
          <w:szCs w:val="20"/>
        </w:rPr>
        <w:t>vierten</w:t>
      </w:r>
      <w:r w:rsidR="00714B51" w:rsidRPr="00663C08">
        <w:rPr>
          <w:sz w:val="20"/>
          <w:szCs w:val="20"/>
        </w:rPr>
        <w:t xml:space="preserve"> und </w:t>
      </w:r>
      <w:r w:rsidR="00DC46CF" w:rsidRPr="00663C08">
        <w:rPr>
          <w:sz w:val="20"/>
          <w:szCs w:val="20"/>
        </w:rPr>
        <w:t>fünften</w:t>
      </w:r>
      <w:r w:rsidR="00714B51" w:rsidRPr="00663C08">
        <w:rPr>
          <w:sz w:val="20"/>
          <w:szCs w:val="20"/>
        </w:rPr>
        <w:t xml:space="preserve"> Semester im August/September (zwischen KW 33 und 37) statt. </w:t>
      </w:r>
      <w:r w:rsidR="006164B0" w:rsidRPr="00663C08">
        <w:rPr>
          <w:sz w:val="20"/>
          <w:szCs w:val="20"/>
        </w:rPr>
        <w:t xml:space="preserve">Wird der Antrag für ein Auslandspraktikum bewilligt, werden </w:t>
      </w:r>
      <w:r w:rsidR="00E94FD1" w:rsidRPr="00663C08">
        <w:rPr>
          <w:sz w:val="20"/>
          <w:szCs w:val="20"/>
        </w:rPr>
        <w:t xml:space="preserve">die </w:t>
      </w:r>
      <w:r w:rsidR="006164B0" w:rsidRPr="00663C08">
        <w:rPr>
          <w:sz w:val="20"/>
          <w:szCs w:val="20"/>
        </w:rPr>
        <w:t>Studierende</w:t>
      </w:r>
      <w:r w:rsidR="00E94FD1" w:rsidRPr="00663C08">
        <w:rPr>
          <w:sz w:val="20"/>
          <w:szCs w:val="20"/>
        </w:rPr>
        <w:t>n</w:t>
      </w:r>
      <w:r w:rsidR="006164B0" w:rsidRPr="00663C08">
        <w:rPr>
          <w:sz w:val="20"/>
          <w:szCs w:val="20"/>
        </w:rPr>
        <w:t xml:space="preserve"> einem Reflexionsseminar „Ausland“ zugeteilt und erfahren die konkreten Termine.</w:t>
      </w:r>
      <w:r w:rsidR="000A4644" w:rsidRPr="00663C08">
        <w:rPr>
          <w:sz w:val="20"/>
          <w:szCs w:val="20"/>
        </w:rPr>
        <w:t xml:space="preserve"> </w:t>
      </w:r>
    </w:p>
    <w:p w14:paraId="086A8C6E" w14:textId="782C12AF" w:rsidR="00A311ED" w:rsidRPr="00663C08" w:rsidRDefault="00496E55" w:rsidP="00A311ED">
      <w:pPr>
        <w:pStyle w:val="Default"/>
        <w:spacing w:before="120" w:line="200" w:lineRule="atLeast"/>
        <w:rPr>
          <w:sz w:val="20"/>
          <w:szCs w:val="20"/>
        </w:rPr>
      </w:pPr>
      <w:r w:rsidRPr="00663C08">
        <w:rPr>
          <w:sz w:val="20"/>
          <w:szCs w:val="20"/>
        </w:rPr>
        <w:t xml:space="preserve">Das Unterrichten im Ausland erfordert ein erhöhtes Engagement der Studierenden und stellt eine besondere Herausforderung dar. Deshalb sollten </w:t>
      </w:r>
      <w:r w:rsidR="000D0F4A" w:rsidRPr="00663C08">
        <w:rPr>
          <w:sz w:val="20"/>
          <w:szCs w:val="20"/>
        </w:rPr>
        <w:t xml:space="preserve">sich </w:t>
      </w:r>
      <w:r w:rsidRPr="00663C08">
        <w:rPr>
          <w:sz w:val="20"/>
          <w:szCs w:val="20"/>
        </w:rPr>
        <w:t xml:space="preserve">nur Studierende bewerben, die </w:t>
      </w:r>
      <w:r w:rsidR="000D0F4A" w:rsidRPr="00663C08">
        <w:rPr>
          <w:sz w:val="20"/>
          <w:szCs w:val="20"/>
        </w:rPr>
        <w:t>bisher im Studium</w:t>
      </w:r>
      <w:r w:rsidRPr="00663C08">
        <w:rPr>
          <w:sz w:val="20"/>
          <w:szCs w:val="20"/>
        </w:rPr>
        <w:t xml:space="preserve"> </w:t>
      </w:r>
      <w:r w:rsidR="000D0F4A" w:rsidRPr="00663C08">
        <w:rPr>
          <w:sz w:val="20"/>
          <w:szCs w:val="20"/>
        </w:rPr>
        <w:t xml:space="preserve">die Fähigkeit zur Selbstorganisation und Verantwortungsübernahme gezeigt haben und in der Lage sind sich auf eine fremde Kultur einzulassen </w:t>
      </w:r>
      <w:r w:rsidRPr="00663C08">
        <w:rPr>
          <w:sz w:val="20"/>
          <w:szCs w:val="20"/>
        </w:rPr>
        <w:t>(vgl. Einschätzung</w:t>
      </w:r>
      <w:r w:rsidR="00730D41" w:rsidRPr="00663C08">
        <w:rPr>
          <w:sz w:val="20"/>
          <w:szCs w:val="20"/>
        </w:rPr>
        <w:t xml:space="preserve"> </w:t>
      </w:r>
      <w:r w:rsidRPr="00663C08">
        <w:rPr>
          <w:sz w:val="20"/>
          <w:szCs w:val="20"/>
        </w:rPr>
        <w:t>der Mentorierenden).</w:t>
      </w:r>
      <w:r w:rsidR="009D6676" w:rsidRPr="00663C08">
        <w:rPr>
          <w:sz w:val="20"/>
          <w:szCs w:val="20"/>
        </w:rPr>
        <w:t xml:space="preserve"> </w:t>
      </w:r>
      <w:r w:rsidRPr="00663C08">
        <w:rPr>
          <w:sz w:val="20"/>
          <w:szCs w:val="20"/>
        </w:rPr>
        <w:t>Die Studierenden gelten im Ausland als Repräsentanten und Repräsentantinnen der Institution PH FHNW. Wir erwarten von ihnen höfliche und zuvorkommende Umgangsformen und ein überdurchschnittliches Interesse an Schul- und Bildungsfragen.</w:t>
      </w:r>
    </w:p>
    <w:p w14:paraId="6B13BA86" w14:textId="22412DF3" w:rsidR="00F24971" w:rsidRPr="00663C08" w:rsidRDefault="00A465DC" w:rsidP="00A311ED">
      <w:pPr>
        <w:pStyle w:val="Default"/>
        <w:spacing w:before="120" w:line="200" w:lineRule="atLeast"/>
        <w:rPr>
          <w:sz w:val="20"/>
          <w:szCs w:val="20"/>
        </w:rPr>
      </w:pPr>
      <w:r w:rsidRPr="00663C08">
        <w:rPr>
          <w:sz w:val="20"/>
          <w:szCs w:val="20"/>
        </w:rPr>
        <w:t xml:space="preserve">Interessierte Studierende </w:t>
      </w:r>
      <w:r w:rsidR="00D93193" w:rsidRPr="00663C08">
        <w:rPr>
          <w:sz w:val="20"/>
          <w:szCs w:val="20"/>
        </w:rPr>
        <w:t>können sich für eine S</w:t>
      </w:r>
      <w:r w:rsidR="00B31EFE" w:rsidRPr="00663C08">
        <w:rPr>
          <w:sz w:val="20"/>
          <w:szCs w:val="20"/>
        </w:rPr>
        <w:t>chule d</w:t>
      </w:r>
      <w:r w:rsidR="00D93193" w:rsidRPr="00663C08">
        <w:rPr>
          <w:sz w:val="20"/>
          <w:szCs w:val="20"/>
        </w:rPr>
        <w:t>es</w:t>
      </w:r>
      <w:r w:rsidR="00FC2266" w:rsidRPr="00663C08">
        <w:rPr>
          <w:sz w:val="20"/>
          <w:szCs w:val="20"/>
        </w:rPr>
        <w:t xml:space="preserve"> Partner-Netzwerks</w:t>
      </w:r>
      <w:r w:rsidR="00D93193" w:rsidRPr="00663C08">
        <w:rPr>
          <w:sz w:val="20"/>
          <w:szCs w:val="20"/>
        </w:rPr>
        <w:t xml:space="preserve"> der</w:t>
      </w:r>
      <w:r w:rsidR="00B31EFE" w:rsidRPr="00663C08">
        <w:rPr>
          <w:sz w:val="20"/>
          <w:szCs w:val="20"/>
        </w:rPr>
        <w:t xml:space="preserve"> PH FHNW</w:t>
      </w:r>
      <w:r w:rsidR="00D93193" w:rsidRPr="00663C08">
        <w:rPr>
          <w:sz w:val="20"/>
          <w:szCs w:val="20"/>
        </w:rPr>
        <w:t xml:space="preserve"> bewerben</w:t>
      </w:r>
      <w:r w:rsidR="00B31EFE" w:rsidRPr="00663C08">
        <w:rPr>
          <w:sz w:val="20"/>
          <w:szCs w:val="20"/>
        </w:rPr>
        <w:t xml:space="preserve">. </w:t>
      </w:r>
      <w:r w:rsidR="008F43A5" w:rsidRPr="00663C08">
        <w:rPr>
          <w:sz w:val="20"/>
          <w:szCs w:val="20"/>
        </w:rPr>
        <w:t xml:space="preserve">Hierbei handelt es sich nicht um Schweizer Auslandsschulen, sondern um reguläre staatliche oder anerkannte private </w:t>
      </w:r>
      <w:r w:rsidR="00D93193" w:rsidRPr="00663C08">
        <w:rPr>
          <w:sz w:val="20"/>
          <w:szCs w:val="20"/>
        </w:rPr>
        <w:t xml:space="preserve">Schulen mit </w:t>
      </w:r>
      <w:r w:rsidR="008F43A5" w:rsidRPr="00663C08">
        <w:rPr>
          <w:sz w:val="20"/>
          <w:szCs w:val="20"/>
        </w:rPr>
        <w:t>zu</w:t>
      </w:r>
      <w:r w:rsidR="00D93193" w:rsidRPr="00663C08">
        <w:rPr>
          <w:sz w:val="20"/>
          <w:szCs w:val="20"/>
        </w:rPr>
        <w:t>meist englischer oder französischer Schulsprache</w:t>
      </w:r>
      <w:r w:rsidR="009B4A14" w:rsidRPr="00663C08">
        <w:rPr>
          <w:rStyle w:val="Funotenzeichen"/>
          <w:sz w:val="20"/>
          <w:szCs w:val="20"/>
        </w:rPr>
        <w:footnoteReference w:id="1"/>
      </w:r>
      <w:r w:rsidR="00D93193" w:rsidRPr="00663C08">
        <w:rPr>
          <w:sz w:val="20"/>
          <w:szCs w:val="20"/>
        </w:rPr>
        <w:t xml:space="preserve">. </w:t>
      </w:r>
      <w:r w:rsidR="00A311ED" w:rsidRPr="00663C08">
        <w:rPr>
          <w:sz w:val="20"/>
          <w:szCs w:val="20"/>
        </w:rPr>
        <w:t>Sie befinden sich in den nachfolgenden Ländern:</w:t>
      </w:r>
      <w:r w:rsidR="005138F4" w:rsidRPr="00663C08">
        <w:rPr>
          <w:sz w:val="20"/>
          <w:szCs w:val="20"/>
        </w:rPr>
        <w:t xml:space="preserve"> Marokko, Gambia, Senegal, </w:t>
      </w:r>
      <w:r w:rsidR="00B13EFB" w:rsidRPr="00663C08">
        <w:rPr>
          <w:sz w:val="20"/>
          <w:szCs w:val="20"/>
        </w:rPr>
        <w:t xml:space="preserve">Südafrika, </w:t>
      </w:r>
      <w:r w:rsidR="005138F4" w:rsidRPr="00663C08">
        <w:rPr>
          <w:sz w:val="20"/>
          <w:szCs w:val="20"/>
        </w:rPr>
        <w:t xml:space="preserve">Simbabwe, Uganda, </w:t>
      </w:r>
      <w:r w:rsidR="00B13EFB" w:rsidRPr="00663C08">
        <w:rPr>
          <w:sz w:val="20"/>
          <w:szCs w:val="20"/>
        </w:rPr>
        <w:t xml:space="preserve">Kenia, Tansania, </w:t>
      </w:r>
      <w:r w:rsidR="005138F4" w:rsidRPr="00663C08">
        <w:rPr>
          <w:sz w:val="20"/>
          <w:szCs w:val="20"/>
        </w:rPr>
        <w:t xml:space="preserve">La Réunion, </w:t>
      </w:r>
      <w:r w:rsidR="00B25FB4" w:rsidRPr="00663C08">
        <w:rPr>
          <w:sz w:val="20"/>
          <w:szCs w:val="20"/>
        </w:rPr>
        <w:t xml:space="preserve">Madagaskar, </w:t>
      </w:r>
      <w:r w:rsidR="00B13EFB" w:rsidRPr="00663C08">
        <w:rPr>
          <w:sz w:val="20"/>
          <w:szCs w:val="20"/>
        </w:rPr>
        <w:t>Indien, U</w:t>
      </w:r>
      <w:r w:rsidR="005138F4" w:rsidRPr="00663C08">
        <w:rPr>
          <w:sz w:val="20"/>
          <w:szCs w:val="20"/>
        </w:rPr>
        <w:t xml:space="preserve">SA, Brasilien und Kolumbien. </w:t>
      </w:r>
      <w:r w:rsidR="008F43A5" w:rsidRPr="00663C08">
        <w:rPr>
          <w:sz w:val="20"/>
          <w:szCs w:val="20"/>
        </w:rPr>
        <w:t xml:space="preserve">Innerhalb des APX absolvieren die Studierenden ein 3-tägiges Projekt im Tandem mit Studierenden der </w:t>
      </w:r>
      <w:r w:rsidR="005138F4" w:rsidRPr="00663C08">
        <w:rPr>
          <w:sz w:val="20"/>
          <w:szCs w:val="20"/>
        </w:rPr>
        <w:t>H</w:t>
      </w:r>
      <w:r w:rsidR="008F43A5" w:rsidRPr="00663C08">
        <w:rPr>
          <w:sz w:val="20"/>
          <w:szCs w:val="20"/>
        </w:rPr>
        <w:t>ochschule vor Ort</w:t>
      </w:r>
      <w:r w:rsidR="00DC3E6D" w:rsidRPr="00663C08">
        <w:rPr>
          <w:sz w:val="20"/>
          <w:szCs w:val="20"/>
        </w:rPr>
        <w:t xml:space="preserve"> und werden von D</w:t>
      </w:r>
      <w:r w:rsidR="006264B3" w:rsidRPr="00663C08">
        <w:rPr>
          <w:sz w:val="20"/>
          <w:szCs w:val="20"/>
        </w:rPr>
        <w:t>o</w:t>
      </w:r>
      <w:r w:rsidR="00DC3E6D" w:rsidRPr="00663C08">
        <w:rPr>
          <w:sz w:val="20"/>
          <w:szCs w:val="20"/>
        </w:rPr>
        <w:t>zierenden der Partnerhochschule besucht</w:t>
      </w:r>
      <w:r w:rsidR="008F43A5" w:rsidRPr="00663C08">
        <w:rPr>
          <w:sz w:val="20"/>
          <w:szCs w:val="20"/>
        </w:rPr>
        <w:t xml:space="preserve">. Die </w:t>
      </w:r>
      <w:r w:rsidR="00D93193" w:rsidRPr="00663C08">
        <w:rPr>
          <w:sz w:val="20"/>
          <w:szCs w:val="20"/>
        </w:rPr>
        <w:t>Unterbringung</w:t>
      </w:r>
      <w:r w:rsidR="008F43A5" w:rsidRPr="00663C08">
        <w:rPr>
          <w:sz w:val="20"/>
          <w:szCs w:val="20"/>
        </w:rPr>
        <w:t xml:space="preserve"> erfolgt </w:t>
      </w:r>
      <w:r w:rsidR="00D93193" w:rsidRPr="00663C08">
        <w:rPr>
          <w:sz w:val="20"/>
          <w:szCs w:val="20"/>
        </w:rPr>
        <w:t xml:space="preserve">in Familien. </w:t>
      </w:r>
      <w:r w:rsidR="008F43A5" w:rsidRPr="00663C08">
        <w:rPr>
          <w:sz w:val="20"/>
          <w:szCs w:val="20"/>
        </w:rPr>
        <w:t xml:space="preserve">Die Studierenden </w:t>
      </w:r>
      <w:r w:rsidR="00B13EFB" w:rsidRPr="00663C08">
        <w:rPr>
          <w:sz w:val="20"/>
          <w:szCs w:val="20"/>
        </w:rPr>
        <w:t>kommen selbst für die Reisekosten auf. Sollte eine Teilnehme aus wirtschaftlichen Gründen nicht möglich sein, kann ein Reisekostenzuschuss</w:t>
      </w:r>
      <w:r w:rsidR="008F43A5" w:rsidRPr="00663C08">
        <w:rPr>
          <w:sz w:val="20"/>
          <w:szCs w:val="20"/>
        </w:rPr>
        <w:t xml:space="preserve"> über 500 SFR</w:t>
      </w:r>
      <w:r w:rsidR="00B13EFB" w:rsidRPr="00663C08">
        <w:rPr>
          <w:sz w:val="20"/>
          <w:szCs w:val="20"/>
        </w:rPr>
        <w:t xml:space="preserve"> beantragt werden.</w:t>
      </w:r>
    </w:p>
    <w:p w14:paraId="4CA84FDB" w14:textId="046F6465" w:rsidR="00FD4746" w:rsidRPr="00663C08" w:rsidRDefault="008B609A" w:rsidP="00E46775">
      <w:pPr>
        <w:pStyle w:val="Default"/>
        <w:spacing w:before="120" w:line="200" w:lineRule="atLeast"/>
        <w:rPr>
          <w:sz w:val="20"/>
          <w:szCs w:val="20"/>
        </w:rPr>
      </w:pPr>
      <w:r w:rsidRPr="00663C08">
        <w:rPr>
          <w:sz w:val="20"/>
          <w:szCs w:val="20"/>
        </w:rPr>
        <w:t>Der</w:t>
      </w:r>
      <w:r w:rsidR="00496E55" w:rsidRPr="00663C08">
        <w:rPr>
          <w:sz w:val="20"/>
          <w:szCs w:val="20"/>
        </w:rPr>
        <w:t xml:space="preserve"> </w:t>
      </w:r>
      <w:r w:rsidR="00220B59" w:rsidRPr="00663C08">
        <w:rPr>
          <w:sz w:val="20"/>
          <w:szCs w:val="20"/>
        </w:rPr>
        <w:t>Akzent</w:t>
      </w:r>
      <w:r w:rsidRPr="00663C08">
        <w:rPr>
          <w:sz w:val="20"/>
          <w:szCs w:val="20"/>
        </w:rPr>
        <w:t xml:space="preserve"> im APX</w:t>
      </w:r>
      <w:r w:rsidR="00220B59" w:rsidRPr="00663C08">
        <w:rPr>
          <w:sz w:val="20"/>
          <w:szCs w:val="20"/>
        </w:rPr>
        <w:t xml:space="preserve"> </w:t>
      </w:r>
      <w:r w:rsidRPr="00663C08">
        <w:rPr>
          <w:sz w:val="20"/>
          <w:szCs w:val="20"/>
        </w:rPr>
        <w:t xml:space="preserve">liegt </w:t>
      </w:r>
      <w:r w:rsidR="00220B59" w:rsidRPr="00663C08">
        <w:rPr>
          <w:sz w:val="20"/>
          <w:szCs w:val="20"/>
        </w:rPr>
        <w:t>auf dem Umgang mit und der Reflexion von kultureller und sprachlicher Diversität bzw. dem Aspekt des interkulturellen Lernens</w:t>
      </w:r>
      <w:r w:rsidR="00E94FD1" w:rsidRPr="00663C08">
        <w:rPr>
          <w:sz w:val="20"/>
          <w:szCs w:val="20"/>
        </w:rPr>
        <w:t xml:space="preserve"> als Voraussetzung für den Umgang mit kultureller und sprachlicher Diversität im Schweizer Schulalltag</w:t>
      </w:r>
      <w:r w:rsidR="00220B59" w:rsidRPr="00663C08">
        <w:rPr>
          <w:sz w:val="20"/>
          <w:szCs w:val="20"/>
        </w:rPr>
        <w:t xml:space="preserve">. </w:t>
      </w:r>
      <w:r w:rsidR="00E94FD1" w:rsidRPr="00663C08">
        <w:rPr>
          <w:sz w:val="20"/>
          <w:szCs w:val="20"/>
        </w:rPr>
        <w:t xml:space="preserve">Alle teilnehmenden </w:t>
      </w:r>
      <w:r w:rsidR="00E46775" w:rsidRPr="00663C08">
        <w:rPr>
          <w:sz w:val="20"/>
          <w:szCs w:val="20"/>
        </w:rPr>
        <w:t xml:space="preserve">Studierenden </w:t>
      </w:r>
      <w:r w:rsidR="00E94FD1" w:rsidRPr="00663C08">
        <w:rPr>
          <w:sz w:val="20"/>
          <w:szCs w:val="20"/>
        </w:rPr>
        <w:t xml:space="preserve">besuchen </w:t>
      </w:r>
      <w:r w:rsidR="00E46775" w:rsidRPr="00663C08">
        <w:rPr>
          <w:sz w:val="20"/>
          <w:szCs w:val="20"/>
        </w:rPr>
        <w:t xml:space="preserve">ein </w:t>
      </w:r>
      <w:r w:rsidR="00FD4746" w:rsidRPr="00663C08">
        <w:rPr>
          <w:sz w:val="20"/>
          <w:szCs w:val="20"/>
        </w:rPr>
        <w:t>gemeinsame</w:t>
      </w:r>
      <w:r w:rsidR="00E46775" w:rsidRPr="00663C08">
        <w:rPr>
          <w:sz w:val="20"/>
          <w:szCs w:val="20"/>
        </w:rPr>
        <w:t>s</w:t>
      </w:r>
      <w:r w:rsidR="00FD4746" w:rsidRPr="00663C08">
        <w:rPr>
          <w:sz w:val="20"/>
          <w:szCs w:val="20"/>
        </w:rPr>
        <w:t xml:space="preserve"> Reflexionsseminar</w:t>
      </w:r>
      <w:r w:rsidR="00E46775" w:rsidRPr="00663C08">
        <w:rPr>
          <w:sz w:val="20"/>
          <w:szCs w:val="20"/>
        </w:rPr>
        <w:t xml:space="preserve">, das den Einsatz vor- und nachbereitet; während der Massnahme finden zudem </w:t>
      </w:r>
      <w:r w:rsidR="00B13EFB" w:rsidRPr="00663C08">
        <w:rPr>
          <w:sz w:val="20"/>
          <w:szCs w:val="20"/>
        </w:rPr>
        <w:t>Zoom</w:t>
      </w:r>
      <w:r w:rsidR="00E46775" w:rsidRPr="00663C08">
        <w:rPr>
          <w:sz w:val="20"/>
          <w:szCs w:val="20"/>
        </w:rPr>
        <w:t xml:space="preserve">-Treffen mit den </w:t>
      </w:r>
      <w:r w:rsidR="00E94FD1" w:rsidRPr="00663C08">
        <w:rPr>
          <w:sz w:val="20"/>
          <w:szCs w:val="20"/>
        </w:rPr>
        <w:t xml:space="preserve">betreuenden Mentorierenden vor Ort und den </w:t>
      </w:r>
      <w:r w:rsidR="00E46775" w:rsidRPr="00663C08">
        <w:rPr>
          <w:sz w:val="20"/>
          <w:szCs w:val="20"/>
        </w:rPr>
        <w:t xml:space="preserve">Reflexionsseminarleitenden statt. </w:t>
      </w:r>
    </w:p>
    <w:p w14:paraId="729AF57E" w14:textId="3BE4E59A" w:rsidR="00663C08" w:rsidRPr="00663C08" w:rsidRDefault="00663C08" w:rsidP="00E46775">
      <w:pPr>
        <w:pStyle w:val="Default"/>
        <w:spacing w:before="120" w:line="200" w:lineRule="atLeast"/>
        <w:rPr>
          <w:sz w:val="20"/>
          <w:szCs w:val="20"/>
        </w:rPr>
      </w:pPr>
      <w:r w:rsidRPr="00663C08">
        <w:rPr>
          <w:sz w:val="20"/>
          <w:szCs w:val="20"/>
        </w:rPr>
        <w:t>Für Studierende, die während der Fokusphase ein Auslandpraktikum absolvieren, kann es u. U. schwierig sein, reguläre Videoaufnahmen zu erstellen. Die betroffenen Studierenden erhalten eine Sondererlaubnis, in den letzten Wochen der Partnerschul-Phase II alle benötigten Aufnahmen für die IAL VP zu erstellen. Die spezifischen Regelungen dafür werden allen Studierenden kurz nach dem Antragsschluss der Bewerbung für ein Auslandpraktikum per E-Mail zugestellt. Es ist auch möglich, die Videoaufnahmen im Auslandpraktikum zu erstellen, wenn sämtliche im Leitfaden aufgeführten Bedingungen und Beurteilungskriterien erfüllt bzw. beurteilt werden können.</w:t>
      </w:r>
    </w:p>
    <w:p w14:paraId="492AD92B" w14:textId="0F2FAF7A" w:rsidR="0070470A" w:rsidRPr="00663C08" w:rsidRDefault="0070470A" w:rsidP="00AD55F0">
      <w:pPr>
        <w:pStyle w:val="Default"/>
        <w:spacing w:before="240"/>
        <w:rPr>
          <w:b/>
          <w:sz w:val="20"/>
          <w:szCs w:val="20"/>
        </w:rPr>
      </w:pPr>
      <w:r w:rsidRPr="00663C08">
        <w:rPr>
          <w:b/>
          <w:sz w:val="20"/>
          <w:szCs w:val="20"/>
        </w:rPr>
        <w:t>Ziele</w:t>
      </w:r>
    </w:p>
    <w:p w14:paraId="5625EF7F" w14:textId="745DAFB6" w:rsidR="00275325" w:rsidRPr="00663C08" w:rsidRDefault="00A72D0D" w:rsidP="009D6676">
      <w:pPr>
        <w:pStyle w:val="Default"/>
        <w:spacing w:before="120" w:line="200" w:lineRule="atLeast"/>
        <w:rPr>
          <w:sz w:val="20"/>
          <w:szCs w:val="20"/>
          <w:lang w:val="de-DE"/>
        </w:rPr>
      </w:pPr>
      <w:r w:rsidRPr="00663C08">
        <w:rPr>
          <w:sz w:val="20"/>
          <w:szCs w:val="20"/>
        </w:rPr>
        <w:t>Zusätzlich zu den grundlegende</w:t>
      </w:r>
      <w:r w:rsidR="00F24971" w:rsidRPr="00663C08">
        <w:rPr>
          <w:sz w:val="20"/>
          <w:szCs w:val="20"/>
        </w:rPr>
        <w:t xml:space="preserve">n </w:t>
      </w:r>
      <w:r w:rsidRPr="00663C08">
        <w:rPr>
          <w:sz w:val="20"/>
          <w:szCs w:val="20"/>
        </w:rPr>
        <w:t>Professionalisierungsziele</w:t>
      </w:r>
      <w:r w:rsidR="00F24971" w:rsidRPr="00663C08">
        <w:rPr>
          <w:sz w:val="20"/>
          <w:szCs w:val="20"/>
        </w:rPr>
        <w:t>n</w:t>
      </w:r>
      <w:r w:rsidRPr="00663C08">
        <w:rPr>
          <w:sz w:val="20"/>
          <w:szCs w:val="20"/>
        </w:rPr>
        <w:t xml:space="preserve"> der Berufspraktischen</w:t>
      </w:r>
      <w:r w:rsidR="00496E55" w:rsidRPr="00663C08">
        <w:rPr>
          <w:sz w:val="20"/>
          <w:szCs w:val="20"/>
        </w:rPr>
        <w:t xml:space="preserve"> </w:t>
      </w:r>
      <w:r w:rsidRPr="00663C08">
        <w:rPr>
          <w:sz w:val="20"/>
          <w:szCs w:val="20"/>
        </w:rPr>
        <w:t>Studien</w:t>
      </w:r>
      <w:r w:rsidR="00F24971" w:rsidRPr="00663C08">
        <w:rPr>
          <w:sz w:val="20"/>
          <w:szCs w:val="20"/>
        </w:rPr>
        <w:t xml:space="preserve"> </w:t>
      </w:r>
      <w:r w:rsidRPr="00663C08">
        <w:rPr>
          <w:sz w:val="20"/>
          <w:szCs w:val="20"/>
        </w:rPr>
        <w:t xml:space="preserve">(vgl. </w:t>
      </w:r>
      <w:r w:rsidR="006A2266" w:rsidRPr="00663C08">
        <w:rPr>
          <w:sz w:val="20"/>
          <w:szCs w:val="20"/>
        </w:rPr>
        <w:t>Leitfaden Fokusphase</w:t>
      </w:r>
      <w:r w:rsidRPr="00663C08">
        <w:rPr>
          <w:sz w:val="20"/>
          <w:szCs w:val="20"/>
        </w:rPr>
        <w:t>) geht es in den Auslandpraktik</w:t>
      </w:r>
      <w:r w:rsidR="00F24971" w:rsidRPr="00663C08">
        <w:rPr>
          <w:sz w:val="20"/>
          <w:szCs w:val="20"/>
        </w:rPr>
        <w:t xml:space="preserve">a </w:t>
      </w:r>
      <w:r w:rsidRPr="00663C08">
        <w:rPr>
          <w:sz w:val="20"/>
          <w:szCs w:val="20"/>
        </w:rPr>
        <w:t>darum,</w:t>
      </w:r>
    </w:p>
    <w:p w14:paraId="51BE9684" w14:textId="2DF852B4" w:rsidR="00275325" w:rsidRPr="00663C08" w:rsidRDefault="00F24971" w:rsidP="00261072">
      <w:pPr>
        <w:pStyle w:val="Default"/>
        <w:numPr>
          <w:ilvl w:val="0"/>
          <w:numId w:val="6"/>
        </w:numPr>
        <w:spacing w:line="200" w:lineRule="atLeast"/>
        <w:ind w:left="714" w:hanging="357"/>
        <w:rPr>
          <w:sz w:val="20"/>
          <w:szCs w:val="20"/>
        </w:rPr>
      </w:pPr>
      <w:r w:rsidRPr="00663C08">
        <w:rPr>
          <w:sz w:val="20"/>
          <w:szCs w:val="20"/>
        </w:rPr>
        <w:t>d</w:t>
      </w:r>
      <w:r w:rsidR="00A72D0D" w:rsidRPr="00663C08">
        <w:rPr>
          <w:sz w:val="20"/>
          <w:szCs w:val="20"/>
        </w:rPr>
        <w:t>urch Leben</w:t>
      </w:r>
      <w:r w:rsidRPr="00663C08">
        <w:rPr>
          <w:sz w:val="20"/>
          <w:szCs w:val="20"/>
        </w:rPr>
        <w:t>,</w:t>
      </w:r>
      <w:r w:rsidR="00A72D0D" w:rsidRPr="00663C08">
        <w:rPr>
          <w:sz w:val="20"/>
          <w:szCs w:val="20"/>
        </w:rPr>
        <w:t xml:space="preserve"> Lernen und Lehren in anderen Bildungssysteme</w:t>
      </w:r>
      <w:r w:rsidRPr="00663C08">
        <w:rPr>
          <w:sz w:val="20"/>
          <w:szCs w:val="20"/>
        </w:rPr>
        <w:t xml:space="preserve">n </w:t>
      </w:r>
      <w:r w:rsidR="00A72D0D" w:rsidRPr="00663C08">
        <w:rPr>
          <w:sz w:val="20"/>
          <w:szCs w:val="20"/>
        </w:rPr>
        <w:t>und Kulturräume</w:t>
      </w:r>
      <w:r w:rsidRPr="00663C08">
        <w:rPr>
          <w:sz w:val="20"/>
          <w:szCs w:val="20"/>
        </w:rPr>
        <w:t xml:space="preserve">n </w:t>
      </w:r>
      <w:r w:rsidR="00A72D0D" w:rsidRPr="00663C08">
        <w:rPr>
          <w:sz w:val="20"/>
          <w:szCs w:val="20"/>
        </w:rPr>
        <w:t>selb</w:t>
      </w:r>
      <w:r w:rsidR="008B609A" w:rsidRPr="00663C08">
        <w:rPr>
          <w:sz w:val="20"/>
          <w:szCs w:val="20"/>
        </w:rPr>
        <w:t>st</w:t>
      </w:r>
      <w:r w:rsidR="00A72D0D" w:rsidRPr="00663C08">
        <w:rPr>
          <w:sz w:val="20"/>
          <w:szCs w:val="20"/>
        </w:rPr>
        <w:t xml:space="preserve"> sprachliche und räumlich</w:t>
      </w:r>
      <w:r w:rsidRPr="00663C08">
        <w:rPr>
          <w:sz w:val="20"/>
          <w:szCs w:val="20"/>
        </w:rPr>
        <w:t>e</w:t>
      </w:r>
      <w:r w:rsidR="00A72D0D" w:rsidRPr="00663C08">
        <w:rPr>
          <w:sz w:val="20"/>
          <w:szCs w:val="20"/>
        </w:rPr>
        <w:t xml:space="preserve"> Mobilität zu praktizieren und zu reflektiere</w:t>
      </w:r>
      <w:r w:rsidRPr="00663C08">
        <w:rPr>
          <w:sz w:val="20"/>
          <w:szCs w:val="20"/>
        </w:rPr>
        <w:t xml:space="preserve">n </w:t>
      </w:r>
      <w:r w:rsidR="00A72D0D" w:rsidRPr="00663C08">
        <w:rPr>
          <w:sz w:val="20"/>
          <w:szCs w:val="20"/>
        </w:rPr>
        <w:t>sowie ein</w:t>
      </w:r>
      <w:r w:rsidRPr="00663C08">
        <w:rPr>
          <w:sz w:val="20"/>
          <w:szCs w:val="20"/>
        </w:rPr>
        <w:t>e</w:t>
      </w:r>
      <w:r w:rsidR="00A72D0D" w:rsidRPr="00663C08">
        <w:rPr>
          <w:sz w:val="20"/>
          <w:szCs w:val="20"/>
        </w:rPr>
        <w:t xml:space="preserve"> erweitert</w:t>
      </w:r>
      <w:r w:rsidRPr="00663C08">
        <w:rPr>
          <w:sz w:val="20"/>
          <w:szCs w:val="20"/>
        </w:rPr>
        <w:t xml:space="preserve">e </w:t>
      </w:r>
      <w:r w:rsidR="00A72D0D" w:rsidRPr="00663C08">
        <w:rPr>
          <w:sz w:val="20"/>
          <w:szCs w:val="20"/>
        </w:rPr>
        <w:t>Perspektiv</w:t>
      </w:r>
      <w:r w:rsidRPr="00663C08">
        <w:rPr>
          <w:sz w:val="20"/>
          <w:szCs w:val="20"/>
        </w:rPr>
        <w:t xml:space="preserve">e </w:t>
      </w:r>
      <w:r w:rsidR="00A72D0D" w:rsidRPr="00663C08">
        <w:rPr>
          <w:sz w:val="20"/>
          <w:szCs w:val="20"/>
        </w:rPr>
        <w:t>auf Migrationsprozesse zu</w:t>
      </w:r>
      <w:r w:rsidRPr="00663C08">
        <w:rPr>
          <w:sz w:val="20"/>
          <w:szCs w:val="20"/>
        </w:rPr>
        <w:t xml:space="preserve"> </w:t>
      </w:r>
      <w:r w:rsidR="00CB7A2C" w:rsidRPr="00663C08">
        <w:rPr>
          <w:sz w:val="20"/>
          <w:szCs w:val="20"/>
        </w:rPr>
        <w:t>entwickeln.</w:t>
      </w:r>
    </w:p>
    <w:p w14:paraId="1CC60F7B" w14:textId="6412F310" w:rsidR="00275325" w:rsidRPr="00663C08" w:rsidRDefault="00A72D0D" w:rsidP="00261072">
      <w:pPr>
        <w:pStyle w:val="Default"/>
        <w:numPr>
          <w:ilvl w:val="0"/>
          <w:numId w:val="6"/>
        </w:numPr>
        <w:spacing w:line="200" w:lineRule="atLeast"/>
        <w:ind w:left="714" w:hanging="357"/>
        <w:rPr>
          <w:sz w:val="20"/>
          <w:szCs w:val="20"/>
        </w:rPr>
      </w:pPr>
      <w:r w:rsidRPr="00663C08">
        <w:rPr>
          <w:sz w:val="20"/>
          <w:szCs w:val="20"/>
        </w:rPr>
        <w:t>Heterogenitä</w:t>
      </w:r>
      <w:r w:rsidR="00F24971" w:rsidRPr="00663C08">
        <w:rPr>
          <w:sz w:val="20"/>
          <w:szCs w:val="20"/>
        </w:rPr>
        <w:t>t</w:t>
      </w:r>
      <w:r w:rsidRPr="00663C08">
        <w:rPr>
          <w:sz w:val="20"/>
          <w:szCs w:val="20"/>
        </w:rPr>
        <w:t xml:space="preserve"> von Schulkindern nicht an kulturellen Unterschieden festzuschreiben, sondern als normale Erscheinung durch kollektive</w:t>
      </w:r>
      <w:r w:rsidR="00F24971" w:rsidRPr="00663C08">
        <w:rPr>
          <w:sz w:val="20"/>
          <w:szCs w:val="20"/>
        </w:rPr>
        <w:t xml:space="preserve"> </w:t>
      </w:r>
      <w:r w:rsidRPr="00663C08">
        <w:rPr>
          <w:sz w:val="20"/>
          <w:szCs w:val="20"/>
        </w:rPr>
        <w:t>Zugehörigkeite</w:t>
      </w:r>
      <w:r w:rsidR="00F24971" w:rsidRPr="00663C08">
        <w:rPr>
          <w:sz w:val="20"/>
          <w:szCs w:val="20"/>
        </w:rPr>
        <w:t xml:space="preserve">n </w:t>
      </w:r>
      <w:r w:rsidR="00CB7A2C" w:rsidRPr="00663C08">
        <w:rPr>
          <w:sz w:val="20"/>
          <w:szCs w:val="20"/>
        </w:rPr>
        <w:t>von Menschen zu begreifen.</w:t>
      </w:r>
    </w:p>
    <w:p w14:paraId="754C91EF" w14:textId="61694F26" w:rsidR="00275325" w:rsidRPr="00663C08" w:rsidRDefault="00A72D0D" w:rsidP="00261072">
      <w:pPr>
        <w:pStyle w:val="Default"/>
        <w:numPr>
          <w:ilvl w:val="0"/>
          <w:numId w:val="6"/>
        </w:numPr>
        <w:spacing w:line="200" w:lineRule="atLeast"/>
        <w:ind w:left="714" w:hanging="357"/>
        <w:rPr>
          <w:sz w:val="20"/>
          <w:szCs w:val="20"/>
        </w:rPr>
      </w:pPr>
      <w:r w:rsidRPr="00663C08">
        <w:rPr>
          <w:sz w:val="20"/>
          <w:szCs w:val="20"/>
        </w:rPr>
        <w:t>internationale Tendenzen der Schul- und Unterrichtsentwicklun</w:t>
      </w:r>
      <w:r w:rsidR="00F24971" w:rsidRPr="00663C08">
        <w:rPr>
          <w:sz w:val="20"/>
          <w:szCs w:val="20"/>
        </w:rPr>
        <w:t xml:space="preserve">g </w:t>
      </w:r>
      <w:r w:rsidR="00CB7A2C" w:rsidRPr="00663C08">
        <w:rPr>
          <w:sz w:val="20"/>
          <w:szCs w:val="20"/>
        </w:rPr>
        <w:t>wahrzunehmen und zu diskutieren.</w:t>
      </w:r>
    </w:p>
    <w:p w14:paraId="16BFD132" w14:textId="4EB561BC" w:rsidR="00275325" w:rsidRPr="00663C08" w:rsidRDefault="00A72D0D" w:rsidP="00261072">
      <w:pPr>
        <w:pStyle w:val="Default"/>
        <w:numPr>
          <w:ilvl w:val="0"/>
          <w:numId w:val="6"/>
        </w:numPr>
        <w:spacing w:line="200" w:lineRule="atLeast"/>
        <w:ind w:left="714" w:hanging="357"/>
        <w:rPr>
          <w:sz w:val="20"/>
          <w:szCs w:val="20"/>
        </w:rPr>
      </w:pPr>
      <w:r w:rsidRPr="00663C08">
        <w:rPr>
          <w:sz w:val="20"/>
          <w:szCs w:val="20"/>
        </w:rPr>
        <w:t>sich in der Auseinandersetzun</w:t>
      </w:r>
      <w:r w:rsidR="00F24971" w:rsidRPr="00663C08">
        <w:rPr>
          <w:sz w:val="20"/>
          <w:szCs w:val="20"/>
        </w:rPr>
        <w:t>g</w:t>
      </w:r>
      <w:r w:rsidRPr="00663C08">
        <w:rPr>
          <w:sz w:val="20"/>
          <w:szCs w:val="20"/>
        </w:rPr>
        <w:t xml:space="preserve"> mit </w:t>
      </w:r>
      <w:r w:rsidR="00CB7A2C" w:rsidRPr="00663C08">
        <w:rPr>
          <w:sz w:val="20"/>
          <w:szCs w:val="20"/>
        </w:rPr>
        <w:t>«</w:t>
      </w:r>
      <w:r w:rsidRPr="00663C08">
        <w:rPr>
          <w:sz w:val="20"/>
          <w:szCs w:val="20"/>
        </w:rPr>
        <w:t>fremden</w:t>
      </w:r>
      <w:r w:rsidR="00CB7A2C" w:rsidRPr="00663C08">
        <w:rPr>
          <w:sz w:val="20"/>
          <w:szCs w:val="20"/>
        </w:rPr>
        <w:t>»</w:t>
      </w:r>
      <w:r w:rsidRPr="00663C08">
        <w:rPr>
          <w:sz w:val="20"/>
          <w:szCs w:val="20"/>
        </w:rPr>
        <w:t>, mehrdimensionalen</w:t>
      </w:r>
      <w:r w:rsidR="00F24971" w:rsidRPr="00663C08">
        <w:rPr>
          <w:sz w:val="20"/>
          <w:szCs w:val="20"/>
        </w:rPr>
        <w:t xml:space="preserve"> </w:t>
      </w:r>
      <w:r w:rsidRPr="00663C08">
        <w:rPr>
          <w:sz w:val="20"/>
          <w:szCs w:val="20"/>
        </w:rPr>
        <w:t>Milieus persönliche</w:t>
      </w:r>
      <w:r w:rsidR="00290EA5" w:rsidRPr="00663C08">
        <w:rPr>
          <w:sz w:val="20"/>
          <w:szCs w:val="20"/>
        </w:rPr>
        <w:t>r</w:t>
      </w:r>
      <w:r w:rsidRPr="00663C08">
        <w:rPr>
          <w:sz w:val="20"/>
          <w:szCs w:val="20"/>
        </w:rPr>
        <w:t xml:space="preserve"> Werte und Überzeugungen bewusst zu werden und diese zu hinterfragen und</w:t>
      </w:r>
      <w:r w:rsidR="00F24971" w:rsidRPr="00663C08">
        <w:rPr>
          <w:sz w:val="20"/>
          <w:szCs w:val="20"/>
        </w:rPr>
        <w:t xml:space="preserve"> </w:t>
      </w:r>
      <w:r w:rsidRPr="00663C08">
        <w:rPr>
          <w:sz w:val="20"/>
          <w:szCs w:val="20"/>
        </w:rPr>
        <w:t>unterschiedlich</w:t>
      </w:r>
      <w:r w:rsidR="00F24971" w:rsidRPr="00663C08">
        <w:rPr>
          <w:sz w:val="20"/>
          <w:szCs w:val="20"/>
        </w:rPr>
        <w:t xml:space="preserve">e </w:t>
      </w:r>
      <w:r w:rsidRPr="00663C08">
        <w:rPr>
          <w:sz w:val="20"/>
          <w:szCs w:val="20"/>
        </w:rPr>
        <w:t>Antworten auf komplexe Fragestellunge</w:t>
      </w:r>
      <w:r w:rsidR="00F24971" w:rsidRPr="00663C08">
        <w:rPr>
          <w:sz w:val="20"/>
          <w:szCs w:val="20"/>
        </w:rPr>
        <w:t>n</w:t>
      </w:r>
      <w:r w:rsidRPr="00663C08">
        <w:rPr>
          <w:sz w:val="20"/>
          <w:szCs w:val="20"/>
        </w:rPr>
        <w:t xml:space="preserve"> im Berufsalltag von</w:t>
      </w:r>
      <w:r w:rsidR="00F24971" w:rsidRPr="00663C08">
        <w:rPr>
          <w:sz w:val="20"/>
          <w:szCs w:val="20"/>
        </w:rPr>
        <w:t xml:space="preserve"> </w:t>
      </w:r>
      <w:r w:rsidRPr="00663C08">
        <w:rPr>
          <w:sz w:val="20"/>
          <w:szCs w:val="20"/>
        </w:rPr>
        <w:t>Lehrpersonen kennen zu lernen.</w:t>
      </w:r>
    </w:p>
    <w:p w14:paraId="4FED7AE1" w14:textId="19DAEAEB" w:rsidR="00273211" w:rsidRPr="00663C08" w:rsidRDefault="00273211" w:rsidP="00AD55F0">
      <w:pPr>
        <w:pStyle w:val="Default"/>
        <w:spacing w:before="240"/>
        <w:rPr>
          <w:b/>
          <w:sz w:val="20"/>
          <w:szCs w:val="20"/>
        </w:rPr>
      </w:pPr>
      <w:r w:rsidRPr="00663C08">
        <w:rPr>
          <w:b/>
          <w:sz w:val="20"/>
          <w:szCs w:val="20"/>
        </w:rPr>
        <w:t>Bewerbung</w:t>
      </w:r>
    </w:p>
    <w:p w14:paraId="1A49BCC1" w14:textId="7AAA486A" w:rsidR="00273211" w:rsidRPr="00663C08" w:rsidRDefault="00273211" w:rsidP="00041487">
      <w:pPr>
        <w:pStyle w:val="Default"/>
        <w:spacing w:before="120" w:line="200" w:lineRule="atLeast"/>
        <w:rPr>
          <w:sz w:val="20"/>
          <w:szCs w:val="20"/>
        </w:rPr>
      </w:pPr>
      <w:r w:rsidRPr="00663C08">
        <w:rPr>
          <w:sz w:val="20"/>
          <w:szCs w:val="20"/>
        </w:rPr>
        <w:t>Die Bewerbung</w:t>
      </w:r>
      <w:r w:rsidR="00290EA5" w:rsidRPr="00663C08">
        <w:rPr>
          <w:sz w:val="20"/>
          <w:szCs w:val="20"/>
        </w:rPr>
        <w:t>sformulare</w:t>
      </w:r>
      <w:r w:rsidR="00504B15" w:rsidRPr="00663C08">
        <w:rPr>
          <w:sz w:val="20"/>
          <w:szCs w:val="20"/>
        </w:rPr>
        <w:t xml:space="preserve"> </w:t>
      </w:r>
      <w:r w:rsidRPr="00663C08">
        <w:rPr>
          <w:sz w:val="20"/>
          <w:szCs w:val="20"/>
        </w:rPr>
        <w:t xml:space="preserve">müssen </w:t>
      </w:r>
      <w:r w:rsidR="00290EA5" w:rsidRPr="00663C08">
        <w:rPr>
          <w:sz w:val="20"/>
          <w:szCs w:val="20"/>
        </w:rPr>
        <w:t xml:space="preserve">bei </w:t>
      </w:r>
      <w:hyperlink r:id="rId8" w:history="1">
        <w:r w:rsidR="00290EA5" w:rsidRPr="00663C08">
          <w:rPr>
            <w:rStyle w:val="Hyperlink"/>
            <w:sz w:val="20"/>
            <w:szCs w:val="20"/>
          </w:rPr>
          <w:t>katja.schnitzer@fhnw.ch</w:t>
        </w:r>
      </w:hyperlink>
      <w:r w:rsidR="00290EA5" w:rsidRPr="00663C08">
        <w:rPr>
          <w:sz w:val="20"/>
          <w:szCs w:val="20"/>
        </w:rPr>
        <w:t xml:space="preserve"> bis</w:t>
      </w:r>
      <w:r w:rsidR="00CB7A2C" w:rsidRPr="00663C08">
        <w:rPr>
          <w:sz w:val="20"/>
          <w:szCs w:val="20"/>
        </w:rPr>
        <w:t xml:space="preserve"> </w:t>
      </w:r>
      <w:r w:rsidR="00B27D14" w:rsidRPr="00663C08">
        <w:rPr>
          <w:sz w:val="20"/>
          <w:szCs w:val="20"/>
        </w:rPr>
        <w:t>zum 31. März</w:t>
      </w:r>
      <w:r w:rsidR="00595B64" w:rsidRPr="00663C08">
        <w:rPr>
          <w:sz w:val="20"/>
          <w:szCs w:val="20"/>
        </w:rPr>
        <w:t xml:space="preserve"> </w:t>
      </w:r>
      <w:r w:rsidR="000E7F22" w:rsidRPr="00663C08">
        <w:rPr>
          <w:sz w:val="20"/>
          <w:szCs w:val="20"/>
        </w:rPr>
        <w:t xml:space="preserve">des jeweiligen Kalenderjahres </w:t>
      </w:r>
      <w:r w:rsidR="00595B64" w:rsidRPr="00663C08">
        <w:rPr>
          <w:sz w:val="20"/>
          <w:szCs w:val="20"/>
        </w:rPr>
        <w:t>eingereicht werden</w:t>
      </w:r>
      <w:r w:rsidR="004D62F2" w:rsidRPr="00663C08">
        <w:rPr>
          <w:sz w:val="20"/>
          <w:szCs w:val="20"/>
        </w:rPr>
        <w:t>. Bearbeitet werden nur vol</w:t>
      </w:r>
      <w:r w:rsidR="000D0F4A" w:rsidRPr="00663C08">
        <w:rPr>
          <w:sz w:val="20"/>
          <w:szCs w:val="20"/>
        </w:rPr>
        <w:t>lständig eingereichte Unterlagen</w:t>
      </w:r>
      <w:r w:rsidR="00CB7A2C" w:rsidRPr="00663C08">
        <w:rPr>
          <w:sz w:val="20"/>
          <w:szCs w:val="20"/>
        </w:rPr>
        <w:t>.</w:t>
      </w:r>
    </w:p>
    <w:p w14:paraId="35ACB715" w14:textId="06F9ADDE" w:rsidR="001D64BF" w:rsidRPr="00663C08" w:rsidRDefault="00932243" w:rsidP="00041487">
      <w:pPr>
        <w:pStyle w:val="Default"/>
        <w:spacing w:before="120" w:line="200" w:lineRule="atLeast"/>
        <w:rPr>
          <w:sz w:val="20"/>
          <w:szCs w:val="20"/>
        </w:rPr>
      </w:pPr>
      <w:r w:rsidRPr="00663C08">
        <w:rPr>
          <w:sz w:val="20"/>
          <w:szCs w:val="20"/>
        </w:rPr>
        <w:t>Die Anmeldung auf das Praktikum erfolgt jeweils über die ordentliche Vorreservation im Frühlingssemester. Studierende, welche ein Auslandspraktikum absolvieren möchten, müssen sich zwingend über ESP auf die Vorreservation Fokuspraktikum einschreiben (siehe Einschreibhinweise).</w:t>
      </w:r>
      <w:r w:rsidR="001D64BF" w:rsidRPr="00663C08">
        <w:rPr>
          <w:sz w:val="20"/>
          <w:szCs w:val="20"/>
        </w:rPr>
        <w:t xml:space="preserve"> Die Teilnahme am Fokuspraktikum im Ausland ist nicht möglich, wenn die Diplomierung im </w:t>
      </w:r>
      <w:proofErr w:type="gramStart"/>
      <w:r w:rsidR="001D64BF" w:rsidRPr="00663C08">
        <w:rPr>
          <w:sz w:val="20"/>
          <w:szCs w:val="20"/>
        </w:rPr>
        <w:t>darauf folgenden</w:t>
      </w:r>
      <w:proofErr w:type="gramEnd"/>
      <w:r w:rsidR="001D64BF" w:rsidRPr="00663C08">
        <w:rPr>
          <w:sz w:val="20"/>
          <w:szCs w:val="20"/>
        </w:rPr>
        <w:t xml:space="preserve"> März stattfinden soll.</w:t>
      </w:r>
    </w:p>
    <w:sectPr w:rsidR="001D64BF" w:rsidRPr="00663C08" w:rsidSect="00D47A77">
      <w:headerReference w:type="default" r:id="rId9"/>
      <w:footerReference w:type="default" r:id="rId10"/>
      <w:pgSz w:w="11900" w:h="16840"/>
      <w:pgMar w:top="567" w:right="701" w:bottom="709" w:left="993" w:header="720" w:footer="2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D391" w14:textId="77777777" w:rsidR="00523871" w:rsidRDefault="00523871" w:rsidP="00041487">
      <w:pPr>
        <w:spacing w:after="0" w:line="240" w:lineRule="auto"/>
      </w:pPr>
      <w:r>
        <w:separator/>
      </w:r>
    </w:p>
  </w:endnote>
  <w:endnote w:type="continuationSeparator" w:id="0">
    <w:p w14:paraId="3B1F227E" w14:textId="77777777" w:rsidR="00523871" w:rsidRDefault="00523871" w:rsidP="0004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58B5" w14:textId="57A772EE" w:rsidR="009304F0" w:rsidRPr="00A465DC" w:rsidRDefault="009304F0" w:rsidP="009304F0">
    <w:pPr>
      <w:pStyle w:val="Fuzeile"/>
      <w:jc w:val="right"/>
      <w:rPr>
        <w:rFonts w:ascii="Arial" w:hAnsi="Arial" w:cs="Arial"/>
        <w:sz w:val="16"/>
        <w:szCs w:val="16"/>
        <w:lang w:val="de-CH"/>
      </w:rPr>
    </w:pPr>
    <w:r w:rsidRPr="00A465DC">
      <w:rPr>
        <w:rFonts w:ascii="Arial" w:hAnsi="Arial" w:cs="Arial"/>
        <w:sz w:val="16"/>
        <w:szCs w:val="16"/>
        <w:lang w:val="de-CH"/>
      </w:rPr>
      <w:t xml:space="preserve">Berufspraktische Studien Institut Primarstufe l </w:t>
    </w:r>
    <w:r w:rsidR="007329AF">
      <w:rPr>
        <w:rFonts w:ascii="Arial" w:hAnsi="Arial" w:cs="Arial"/>
        <w:sz w:val="16"/>
        <w:szCs w:val="16"/>
        <w:lang w:val="de-CH"/>
      </w:rPr>
      <w:t>0</w:t>
    </w:r>
    <w:r w:rsidR="00663C08">
      <w:rPr>
        <w:rFonts w:ascii="Arial" w:hAnsi="Arial" w:cs="Arial"/>
        <w:sz w:val="16"/>
        <w:szCs w:val="16"/>
        <w:lang w:val="de-CH"/>
      </w:rPr>
      <w:t>7</w:t>
    </w:r>
    <w:r w:rsidR="007329AF">
      <w:rPr>
        <w:rFonts w:ascii="Arial" w:hAnsi="Arial" w:cs="Arial"/>
        <w:sz w:val="16"/>
        <w:szCs w:val="16"/>
        <w:lang w:val="de-CH"/>
      </w:rPr>
      <w:t>.202</w:t>
    </w:r>
    <w:r w:rsidR="00B13EFB">
      <w:rPr>
        <w:rFonts w:ascii="Arial" w:hAnsi="Arial" w:cs="Arial"/>
        <w:sz w:val="16"/>
        <w:szCs w:val="16"/>
        <w:lang w:val="de-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06ED3" w14:textId="77777777" w:rsidR="00523871" w:rsidRDefault="00523871" w:rsidP="00041487">
      <w:pPr>
        <w:spacing w:after="0" w:line="240" w:lineRule="auto"/>
      </w:pPr>
      <w:r>
        <w:separator/>
      </w:r>
    </w:p>
  </w:footnote>
  <w:footnote w:type="continuationSeparator" w:id="0">
    <w:p w14:paraId="0D8BB7E1" w14:textId="77777777" w:rsidR="00523871" w:rsidRDefault="00523871" w:rsidP="00041487">
      <w:pPr>
        <w:spacing w:after="0" w:line="240" w:lineRule="auto"/>
      </w:pPr>
      <w:r>
        <w:continuationSeparator/>
      </w:r>
    </w:p>
  </w:footnote>
  <w:footnote w:id="1">
    <w:p w14:paraId="157B7BF7" w14:textId="35C8EAAA" w:rsidR="009B4A14" w:rsidRPr="009B4A14" w:rsidRDefault="009B4A14">
      <w:pPr>
        <w:pStyle w:val="Funotentext"/>
        <w:rPr>
          <w:rFonts w:ascii="Arial" w:hAnsi="Arial" w:cs="Arial"/>
          <w:sz w:val="16"/>
          <w:szCs w:val="16"/>
          <w:lang w:val="de-CH"/>
        </w:rPr>
      </w:pPr>
      <w:r w:rsidRPr="009B4A14">
        <w:rPr>
          <w:rStyle w:val="Funotenzeichen"/>
          <w:rFonts w:ascii="Arial" w:hAnsi="Arial" w:cs="Arial"/>
          <w:sz w:val="16"/>
          <w:szCs w:val="16"/>
        </w:rPr>
        <w:footnoteRef/>
      </w:r>
      <w:r w:rsidRPr="009B4A14">
        <w:rPr>
          <w:rFonts w:ascii="Arial" w:hAnsi="Arial" w:cs="Arial"/>
          <w:sz w:val="16"/>
          <w:szCs w:val="16"/>
          <w:lang w:val="de-CH"/>
        </w:rPr>
        <w:t xml:space="preserve"> In Brasilien ist die Schulsprache Deutsch, in Kolumbien Spanisch.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A644" w14:textId="27857C0B" w:rsidR="00041487" w:rsidRDefault="00041487">
    <w:pPr>
      <w:pStyle w:val="Kopfzeile"/>
    </w:pPr>
    <w:r w:rsidRPr="00405FDF">
      <w:rPr>
        <w:rFonts w:ascii="Arial" w:hAnsi="Arial" w:cs="Arial"/>
        <w:noProof/>
        <w:lang w:val="de-DE" w:eastAsia="de-DE"/>
      </w:rPr>
      <w:drawing>
        <wp:inline distT="0" distB="0" distL="0" distR="0" wp14:anchorId="46F48BC3" wp14:editId="2EA2828B">
          <wp:extent cx="2470150" cy="368300"/>
          <wp:effectExtent l="0" t="0" r="0" b="0"/>
          <wp:docPr id="354414097" name="Grafik 35441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0"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EB7"/>
    <w:multiLevelType w:val="hybridMultilevel"/>
    <w:tmpl w:val="1A86CD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D50347"/>
    <w:multiLevelType w:val="hybridMultilevel"/>
    <w:tmpl w:val="F71EFC26"/>
    <w:lvl w:ilvl="0" w:tplc="C7E4F53E">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8B41CA8"/>
    <w:multiLevelType w:val="hybridMultilevel"/>
    <w:tmpl w:val="EE48E24C"/>
    <w:lvl w:ilvl="0" w:tplc="31063E64">
      <w:start w:val="3"/>
      <w:numFmt w:val="bullet"/>
      <w:lvlText w:val="-"/>
      <w:lvlJc w:val="left"/>
      <w:pPr>
        <w:ind w:left="478" w:hanging="360"/>
      </w:pPr>
      <w:rPr>
        <w:rFonts w:ascii="Arial" w:eastAsia="Arial" w:hAnsi="Arial" w:cs="Arial" w:hint="default"/>
      </w:rPr>
    </w:lvl>
    <w:lvl w:ilvl="1" w:tplc="04070003" w:tentative="1">
      <w:start w:val="1"/>
      <w:numFmt w:val="bullet"/>
      <w:lvlText w:val="o"/>
      <w:lvlJc w:val="left"/>
      <w:pPr>
        <w:ind w:left="1198" w:hanging="360"/>
      </w:pPr>
      <w:rPr>
        <w:rFonts w:ascii="Courier New" w:hAnsi="Courier New" w:cs="Courier New" w:hint="default"/>
      </w:rPr>
    </w:lvl>
    <w:lvl w:ilvl="2" w:tplc="04070005" w:tentative="1">
      <w:start w:val="1"/>
      <w:numFmt w:val="bullet"/>
      <w:lvlText w:val=""/>
      <w:lvlJc w:val="left"/>
      <w:pPr>
        <w:ind w:left="1918" w:hanging="360"/>
      </w:pPr>
      <w:rPr>
        <w:rFonts w:ascii="Wingdings" w:hAnsi="Wingdings" w:hint="default"/>
      </w:rPr>
    </w:lvl>
    <w:lvl w:ilvl="3" w:tplc="04070001" w:tentative="1">
      <w:start w:val="1"/>
      <w:numFmt w:val="bullet"/>
      <w:lvlText w:val=""/>
      <w:lvlJc w:val="left"/>
      <w:pPr>
        <w:ind w:left="2638" w:hanging="360"/>
      </w:pPr>
      <w:rPr>
        <w:rFonts w:ascii="Symbol" w:hAnsi="Symbol" w:hint="default"/>
      </w:rPr>
    </w:lvl>
    <w:lvl w:ilvl="4" w:tplc="04070003" w:tentative="1">
      <w:start w:val="1"/>
      <w:numFmt w:val="bullet"/>
      <w:lvlText w:val="o"/>
      <w:lvlJc w:val="left"/>
      <w:pPr>
        <w:ind w:left="3358" w:hanging="360"/>
      </w:pPr>
      <w:rPr>
        <w:rFonts w:ascii="Courier New" w:hAnsi="Courier New" w:cs="Courier New" w:hint="default"/>
      </w:rPr>
    </w:lvl>
    <w:lvl w:ilvl="5" w:tplc="04070005" w:tentative="1">
      <w:start w:val="1"/>
      <w:numFmt w:val="bullet"/>
      <w:lvlText w:val=""/>
      <w:lvlJc w:val="left"/>
      <w:pPr>
        <w:ind w:left="4078" w:hanging="360"/>
      </w:pPr>
      <w:rPr>
        <w:rFonts w:ascii="Wingdings" w:hAnsi="Wingdings" w:hint="default"/>
      </w:rPr>
    </w:lvl>
    <w:lvl w:ilvl="6" w:tplc="04070001" w:tentative="1">
      <w:start w:val="1"/>
      <w:numFmt w:val="bullet"/>
      <w:lvlText w:val=""/>
      <w:lvlJc w:val="left"/>
      <w:pPr>
        <w:ind w:left="4798" w:hanging="360"/>
      </w:pPr>
      <w:rPr>
        <w:rFonts w:ascii="Symbol" w:hAnsi="Symbol" w:hint="default"/>
      </w:rPr>
    </w:lvl>
    <w:lvl w:ilvl="7" w:tplc="04070003" w:tentative="1">
      <w:start w:val="1"/>
      <w:numFmt w:val="bullet"/>
      <w:lvlText w:val="o"/>
      <w:lvlJc w:val="left"/>
      <w:pPr>
        <w:ind w:left="5518" w:hanging="360"/>
      </w:pPr>
      <w:rPr>
        <w:rFonts w:ascii="Courier New" w:hAnsi="Courier New" w:cs="Courier New" w:hint="default"/>
      </w:rPr>
    </w:lvl>
    <w:lvl w:ilvl="8" w:tplc="04070005" w:tentative="1">
      <w:start w:val="1"/>
      <w:numFmt w:val="bullet"/>
      <w:lvlText w:val=""/>
      <w:lvlJc w:val="left"/>
      <w:pPr>
        <w:ind w:left="6238" w:hanging="360"/>
      </w:pPr>
      <w:rPr>
        <w:rFonts w:ascii="Wingdings" w:hAnsi="Wingdings" w:hint="default"/>
      </w:rPr>
    </w:lvl>
  </w:abstractNum>
  <w:abstractNum w:abstractNumId="3" w15:restartNumberingAfterBreak="0">
    <w:nsid w:val="436B2F25"/>
    <w:multiLevelType w:val="hybridMultilevel"/>
    <w:tmpl w:val="FF667234"/>
    <w:lvl w:ilvl="0" w:tplc="C7E4F53E">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A8930AD"/>
    <w:multiLevelType w:val="hybridMultilevel"/>
    <w:tmpl w:val="2EAA7E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4B3E33"/>
    <w:multiLevelType w:val="hybridMultilevel"/>
    <w:tmpl w:val="071AD602"/>
    <w:lvl w:ilvl="0" w:tplc="CF0A3BE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246707D"/>
    <w:multiLevelType w:val="hybridMultilevel"/>
    <w:tmpl w:val="636473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4ED0503"/>
    <w:multiLevelType w:val="hybridMultilevel"/>
    <w:tmpl w:val="CFD6EA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99467880">
    <w:abstractNumId w:val="2"/>
  </w:num>
  <w:num w:numId="2" w16cid:durableId="373039411">
    <w:abstractNumId w:val="6"/>
  </w:num>
  <w:num w:numId="3" w16cid:durableId="1197617937">
    <w:abstractNumId w:val="4"/>
  </w:num>
  <w:num w:numId="4" w16cid:durableId="202250397">
    <w:abstractNumId w:val="7"/>
  </w:num>
  <w:num w:numId="5" w16cid:durableId="97796697">
    <w:abstractNumId w:val="0"/>
  </w:num>
  <w:num w:numId="6" w16cid:durableId="965086671">
    <w:abstractNumId w:val="3"/>
  </w:num>
  <w:num w:numId="7" w16cid:durableId="1391033993">
    <w:abstractNumId w:val="1"/>
  </w:num>
  <w:num w:numId="8" w16cid:durableId="8343042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25"/>
    <w:rsid w:val="00013566"/>
    <w:rsid w:val="00015BF4"/>
    <w:rsid w:val="00041487"/>
    <w:rsid w:val="00065505"/>
    <w:rsid w:val="000A4644"/>
    <w:rsid w:val="000D0F4A"/>
    <w:rsid w:val="000E7F22"/>
    <w:rsid w:val="001922BE"/>
    <w:rsid w:val="001D64BF"/>
    <w:rsid w:val="00220B59"/>
    <w:rsid w:val="00226F5D"/>
    <w:rsid w:val="00246457"/>
    <w:rsid w:val="00261072"/>
    <w:rsid w:val="00273211"/>
    <w:rsid w:val="00275325"/>
    <w:rsid w:val="00290EA5"/>
    <w:rsid w:val="002C5CE3"/>
    <w:rsid w:val="003134F9"/>
    <w:rsid w:val="00337CBD"/>
    <w:rsid w:val="00370AD2"/>
    <w:rsid w:val="00394A62"/>
    <w:rsid w:val="003B2BF7"/>
    <w:rsid w:val="00405FDF"/>
    <w:rsid w:val="00496E55"/>
    <w:rsid w:val="004B0A57"/>
    <w:rsid w:val="004D62F2"/>
    <w:rsid w:val="00504B15"/>
    <w:rsid w:val="005138F4"/>
    <w:rsid w:val="00523871"/>
    <w:rsid w:val="005465D4"/>
    <w:rsid w:val="00580A12"/>
    <w:rsid w:val="00580AAF"/>
    <w:rsid w:val="00595B64"/>
    <w:rsid w:val="005E5EE8"/>
    <w:rsid w:val="006164B0"/>
    <w:rsid w:val="006264B3"/>
    <w:rsid w:val="00663C08"/>
    <w:rsid w:val="006A2266"/>
    <w:rsid w:val="0070470A"/>
    <w:rsid w:val="00714B51"/>
    <w:rsid w:val="00730D41"/>
    <w:rsid w:val="007329AF"/>
    <w:rsid w:val="00765209"/>
    <w:rsid w:val="00796681"/>
    <w:rsid w:val="007C60B4"/>
    <w:rsid w:val="007F3A57"/>
    <w:rsid w:val="00805643"/>
    <w:rsid w:val="00826AF6"/>
    <w:rsid w:val="008300BD"/>
    <w:rsid w:val="008B609A"/>
    <w:rsid w:val="008C2E1D"/>
    <w:rsid w:val="008F43A5"/>
    <w:rsid w:val="008F61C4"/>
    <w:rsid w:val="00901E6C"/>
    <w:rsid w:val="009304F0"/>
    <w:rsid w:val="00932243"/>
    <w:rsid w:val="009A7E23"/>
    <w:rsid w:val="009B1A23"/>
    <w:rsid w:val="009B4A14"/>
    <w:rsid w:val="009D07C9"/>
    <w:rsid w:val="009D4FDB"/>
    <w:rsid w:val="009D6676"/>
    <w:rsid w:val="009D7F7B"/>
    <w:rsid w:val="00A023DE"/>
    <w:rsid w:val="00A311ED"/>
    <w:rsid w:val="00A447B3"/>
    <w:rsid w:val="00A465DC"/>
    <w:rsid w:val="00A650AC"/>
    <w:rsid w:val="00A72D0D"/>
    <w:rsid w:val="00A76A9A"/>
    <w:rsid w:val="00A86291"/>
    <w:rsid w:val="00AA2279"/>
    <w:rsid w:val="00AA5D0A"/>
    <w:rsid w:val="00AD55F0"/>
    <w:rsid w:val="00B13EFB"/>
    <w:rsid w:val="00B25FB4"/>
    <w:rsid w:val="00B27D14"/>
    <w:rsid w:val="00B31EFE"/>
    <w:rsid w:val="00B743A5"/>
    <w:rsid w:val="00BA2D4F"/>
    <w:rsid w:val="00BE66C4"/>
    <w:rsid w:val="00BF01CE"/>
    <w:rsid w:val="00C00A63"/>
    <w:rsid w:val="00C20F1C"/>
    <w:rsid w:val="00C4126B"/>
    <w:rsid w:val="00C75287"/>
    <w:rsid w:val="00C97D7C"/>
    <w:rsid w:val="00CB7A2C"/>
    <w:rsid w:val="00D10E17"/>
    <w:rsid w:val="00D47A77"/>
    <w:rsid w:val="00D648A0"/>
    <w:rsid w:val="00D93193"/>
    <w:rsid w:val="00DA35AC"/>
    <w:rsid w:val="00DC3E6D"/>
    <w:rsid w:val="00DC46CF"/>
    <w:rsid w:val="00E003A8"/>
    <w:rsid w:val="00E13205"/>
    <w:rsid w:val="00E46775"/>
    <w:rsid w:val="00E94FD1"/>
    <w:rsid w:val="00ED4D79"/>
    <w:rsid w:val="00EF113E"/>
    <w:rsid w:val="00F13C11"/>
    <w:rsid w:val="00F2371E"/>
    <w:rsid w:val="00F24971"/>
    <w:rsid w:val="00FB2F79"/>
    <w:rsid w:val="00FC2266"/>
    <w:rsid w:val="00FD3068"/>
    <w:rsid w:val="00FD474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D7B390"/>
  <w15:docId w15:val="{F49E3F0F-60F8-42C6-B18E-806AC689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22BE"/>
    <w:pPr>
      <w:ind w:left="720"/>
      <w:contextualSpacing/>
    </w:pPr>
  </w:style>
  <w:style w:type="paragraph" w:customStyle="1" w:styleId="Default">
    <w:name w:val="Default"/>
    <w:rsid w:val="00405FDF"/>
    <w:pPr>
      <w:widowControl/>
      <w:autoSpaceDE w:val="0"/>
      <w:autoSpaceDN w:val="0"/>
      <w:adjustRightInd w:val="0"/>
      <w:spacing w:after="0" w:line="240" w:lineRule="auto"/>
    </w:pPr>
    <w:rPr>
      <w:rFonts w:ascii="Arial" w:hAnsi="Arial" w:cs="Arial"/>
      <w:color w:val="000000"/>
      <w:sz w:val="24"/>
      <w:szCs w:val="24"/>
      <w:lang w:val="de-CH"/>
    </w:rPr>
  </w:style>
  <w:style w:type="paragraph" w:styleId="Sprechblasentext">
    <w:name w:val="Balloon Text"/>
    <w:basedOn w:val="Standard"/>
    <w:link w:val="SprechblasentextZchn"/>
    <w:uiPriority w:val="99"/>
    <w:semiHidden/>
    <w:unhideWhenUsed/>
    <w:rsid w:val="0006550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65505"/>
    <w:rPr>
      <w:rFonts w:ascii="Times New Roman" w:hAnsi="Times New Roman" w:cs="Times New Roman"/>
      <w:sz w:val="18"/>
      <w:szCs w:val="18"/>
    </w:rPr>
  </w:style>
  <w:style w:type="character" w:styleId="Hyperlink">
    <w:name w:val="Hyperlink"/>
    <w:basedOn w:val="Absatz-Standardschriftart"/>
    <w:uiPriority w:val="99"/>
    <w:unhideWhenUsed/>
    <w:rsid w:val="00290EA5"/>
    <w:rPr>
      <w:color w:val="0000FF" w:themeColor="hyperlink"/>
      <w:u w:val="single"/>
    </w:rPr>
  </w:style>
  <w:style w:type="paragraph" w:styleId="Kopfzeile">
    <w:name w:val="header"/>
    <w:basedOn w:val="Standard"/>
    <w:link w:val="KopfzeileZchn"/>
    <w:uiPriority w:val="99"/>
    <w:unhideWhenUsed/>
    <w:rsid w:val="0004148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41487"/>
  </w:style>
  <w:style w:type="paragraph" w:styleId="Fuzeile">
    <w:name w:val="footer"/>
    <w:basedOn w:val="Standard"/>
    <w:link w:val="FuzeileZchn"/>
    <w:uiPriority w:val="99"/>
    <w:unhideWhenUsed/>
    <w:rsid w:val="0004148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41487"/>
  </w:style>
  <w:style w:type="paragraph" w:styleId="Funotentext">
    <w:name w:val="footnote text"/>
    <w:basedOn w:val="Standard"/>
    <w:link w:val="FunotentextZchn"/>
    <w:uiPriority w:val="99"/>
    <w:unhideWhenUsed/>
    <w:rsid w:val="000D0F4A"/>
    <w:pPr>
      <w:spacing w:after="0" w:line="240" w:lineRule="auto"/>
    </w:pPr>
    <w:rPr>
      <w:sz w:val="24"/>
      <w:szCs w:val="24"/>
    </w:rPr>
  </w:style>
  <w:style w:type="character" w:customStyle="1" w:styleId="FunotentextZchn">
    <w:name w:val="Fußnotentext Zchn"/>
    <w:basedOn w:val="Absatz-Standardschriftart"/>
    <w:link w:val="Funotentext"/>
    <w:uiPriority w:val="99"/>
    <w:rsid w:val="000D0F4A"/>
    <w:rPr>
      <w:sz w:val="24"/>
      <w:szCs w:val="24"/>
    </w:rPr>
  </w:style>
  <w:style w:type="character" w:styleId="Funotenzeichen">
    <w:name w:val="footnote reference"/>
    <w:basedOn w:val="Absatz-Standardschriftart"/>
    <w:uiPriority w:val="99"/>
    <w:unhideWhenUsed/>
    <w:rsid w:val="000D0F4A"/>
    <w:rPr>
      <w:vertAlign w:val="superscript"/>
    </w:rPr>
  </w:style>
  <w:style w:type="character" w:styleId="Fett">
    <w:name w:val="Strong"/>
    <w:basedOn w:val="Absatz-Standardschriftart"/>
    <w:uiPriority w:val="22"/>
    <w:qFormat/>
    <w:rsid w:val="00932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2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schnitzer@fhnw.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04C1B-E442-4458-9075-3B43A9E4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4294</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FHNW PH</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Schnitzer Katja</dc:creator>
  <cp:lastModifiedBy>Edith Stüssi Bharati</cp:lastModifiedBy>
  <cp:revision>2</cp:revision>
  <dcterms:created xsi:type="dcterms:W3CDTF">2023-07-26T09:21:00Z</dcterms:created>
  <dcterms:modified xsi:type="dcterms:W3CDTF">2023-07-26T09:21:00Z</dcterms:modified>
</cp:coreProperties>
</file>