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5DD820BE" w:rsidR="00A51169" w:rsidRPr="00BE6D0C" w:rsidRDefault="00A51169" w:rsidP="00CE6C37">
      <w:pPr>
        <w:rPr>
          <w:rFonts w:ascii="Arial" w:hAnsi="Arial" w:cs="Arial"/>
        </w:rPr>
      </w:pPr>
    </w:p>
    <w:p w14:paraId="033FC297" w14:textId="0D66DA55" w:rsidR="00B10673" w:rsidRPr="00BE6D0C" w:rsidRDefault="007F5F0F" w:rsidP="00CE6C37">
      <w:pPr>
        <w:rPr>
          <w:rFonts w:ascii="Arial" w:hAnsi="Arial" w:cs="Arial"/>
        </w:rPr>
      </w:pPr>
      <w:r w:rsidRPr="00BE6D0C">
        <w:rPr>
          <w:rFonts w:ascii="Arial" w:hAnsi="Arial" w:cs="Arial"/>
        </w:rPr>
        <w:t>Französische Revolution</w:t>
      </w:r>
      <w:r w:rsidR="00B10673" w:rsidRPr="00BE6D0C">
        <w:rPr>
          <w:rFonts w:ascii="Arial" w:hAnsi="Arial" w:cs="Arial"/>
        </w:rPr>
        <w:t xml:space="preserve">: </w:t>
      </w:r>
      <w:r w:rsidRPr="00BE6D0C">
        <w:rPr>
          <w:rFonts w:ascii="Arial" w:hAnsi="Arial" w:cs="Arial"/>
        </w:rPr>
        <w:t xml:space="preserve">Überblick </w:t>
      </w:r>
    </w:p>
    <w:p w14:paraId="3103F07B" w14:textId="77777777" w:rsidR="00F20691" w:rsidRDefault="00F20691" w:rsidP="00CE6C37">
      <w:pPr>
        <w:rPr>
          <w:rFonts w:ascii="Arial" w:hAnsi="Arial" w:cs="Arial"/>
        </w:rPr>
      </w:pPr>
    </w:p>
    <w:p w14:paraId="5A09B93E" w14:textId="0AC48A8D" w:rsidR="005D33B1" w:rsidRPr="00BE6D0C" w:rsidRDefault="00B10673" w:rsidP="00CE6C37">
      <w:pPr>
        <w:rPr>
          <w:rFonts w:ascii="Arial" w:hAnsi="Arial" w:cs="Arial"/>
        </w:rPr>
      </w:pPr>
      <w:r w:rsidRPr="00BE6D0C">
        <w:rPr>
          <w:rFonts w:ascii="Arial" w:hAnsi="Arial" w:cs="Arial"/>
        </w:rPr>
        <w:t xml:space="preserve">Kapitel </w:t>
      </w:r>
      <w:r w:rsidR="00E0090C" w:rsidRPr="00BE6D0C">
        <w:rPr>
          <w:rFonts w:ascii="Arial" w:hAnsi="Arial" w:cs="Arial"/>
        </w:rPr>
        <w:t>2</w:t>
      </w:r>
      <w:r w:rsidRPr="00BE6D0C">
        <w:rPr>
          <w:rFonts w:ascii="Arial" w:hAnsi="Arial" w:cs="Arial"/>
        </w:rPr>
        <w:t>:</w:t>
      </w:r>
      <w:r w:rsidR="007F5F0F" w:rsidRPr="00BE6D0C">
        <w:rPr>
          <w:rFonts w:ascii="Arial" w:hAnsi="Arial" w:cs="Arial"/>
        </w:rPr>
        <w:t xml:space="preserve"> </w:t>
      </w:r>
      <w:r w:rsidR="00E0090C" w:rsidRPr="00BE6D0C">
        <w:rPr>
          <w:rFonts w:ascii="Arial" w:hAnsi="Arial" w:cs="Arial"/>
        </w:rPr>
        <w:t>Ausbruch</w:t>
      </w:r>
    </w:p>
    <w:p w14:paraId="08566990" w14:textId="49404569" w:rsidR="007B7F78" w:rsidRDefault="00836532" w:rsidP="00CE6C37">
      <w:pPr>
        <w:rPr>
          <w:rFonts w:ascii="Arial" w:hAnsi="Arial" w:cs="Arial"/>
        </w:rPr>
      </w:pPr>
      <w:r w:rsidRPr="00BE6D0C">
        <w:rPr>
          <w:rFonts w:ascii="Arial" w:hAnsi="Arial" w:cs="Arial"/>
          <w:noProof/>
        </w:rPr>
        <mc:AlternateContent>
          <mc:Choice Requires="wps">
            <w:drawing>
              <wp:anchor distT="0" distB="0" distL="114300" distR="114300" simplePos="0" relativeHeight="251659264" behindDoc="0" locked="0" layoutInCell="1" allowOverlap="1" wp14:anchorId="39E797AF" wp14:editId="73EF7F1C">
                <wp:simplePos x="0" y="0"/>
                <wp:positionH relativeFrom="column">
                  <wp:posOffset>7253605</wp:posOffset>
                </wp:positionH>
                <wp:positionV relativeFrom="paragraph">
                  <wp:posOffset>57997</wp:posOffset>
                </wp:positionV>
                <wp:extent cx="100330" cy="10600266"/>
                <wp:effectExtent l="0" t="0" r="1270" b="44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1060026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B860C" w14:textId="77777777" w:rsidR="00BE6D0C" w:rsidRDefault="00BE6D0C" w:rsidP="00BE6D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797AF" id="_x0000_t202" coordsize="21600,21600" o:spt="202" path="m,l,21600r21600,l21600,xe">
                <v:stroke joinstyle="miter"/>
                <v:path gradientshapeok="t" o:connecttype="rect"/>
              </v:shapetype>
              <v:shape id="Text Box 2" o:spid="_x0000_s1026" type="#_x0000_t202" style="position:absolute;margin-left:571.15pt;margin-top:4.55pt;width:7.9pt;height:8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MvI9gEAANoDAAAOAAAAZHJzL2Uyb0RvYy54bWysU1Fv0zAQfkfiP1h+p0nTUiBqOkGnIaQx&#13;&#10;kDZ+gOM4jYXjM2e3Sfn1nJ2u69gbQpEsn++77+67u6yvxt6wg0KvwVZ8Pss5U1ZCo+2u4j8ebt68&#13;&#10;58wHYRthwKqKH5XnV5vXr9aDK1UBHZhGISMS68vBVbwLwZVZ5mWneuFn4JQlZwvYi0Am7rIGxUDs&#13;&#10;vcmKPF9lA2DjEKTynl6vJyffJP62VTJ8a1uvAjMVp9pCOjGddTyzzVqUOxSu0/JUhviHKnqhLSU9&#13;&#10;U12LINge9QuqXksED22YSegzaFstVdJAaub5X2ruO+FU0kLN8e7cJv//aOXd4Tsy3dDsFpxZ0dOM&#13;&#10;HtQY2CcYWRHbMzhfEureES6M9EzQJNW7W5A/PUGyC8wU4CO6Hr5CQ3xiHyBFjC32sUkkmxENzeN4&#13;&#10;nkHMKSN3ni8W5JHkmuerPC9Wq1hGJsrHcIc+fFbQs3ipONKQE7043PowQR8hMZsHo5sbbUwycFdv&#13;&#10;DbKDoIXY5vE7sT+DGRvBFmLYxBhfks4obRIZxnokZxRfQ3MkxQjTgtEPQZcO8DdnAy1Xxf2vvUDF&#13;&#10;mfliaXof5stl3MZkLN++K8jAS0996RFWElXFA2fTdRumDd471LuOMk0DsfCROt3q1IOnqk510wKl&#13;&#10;Lp6WPW7opZ1QT7/k5g8AAAD//wMAUEsDBBQABgAIAAAAIQBf5tdH4AAAABEBAAAPAAAAZHJzL2Rv&#13;&#10;d25yZXYueG1sTE9BTsMwELwj8Qdrkbgg6iSUNk3jVAgE4trQB2xik0TE62C7bfg92xNcVjPa2dmZ&#13;&#10;cjfbUZyMD4MjBekiAWGodXqgTsHh4/U+BxEiksbRkVHwYwLsquurEgvtzrQ3pzp2gk0oFKigj3Eq&#13;&#10;pAxtbyyGhZsM8e7TeYuRqe+k9nhmczvKLElW0uJA/KHHyTz3pv2qj1bB3VsY6Nvmum4OtUa/z7R/&#13;&#10;t0rd3swvWx5PWxDRzPHvAi4dOD9UHKxxR9JBjMzTZfbAWgWbFMRFkD7mjBpGq3W+BFmV8n+T6hcA&#13;&#10;AP//AwBQSwECLQAUAAYACAAAACEAtoM4kv4AAADhAQAAEwAAAAAAAAAAAAAAAAAAAAAAW0NvbnRl&#13;&#10;bnRfVHlwZXNdLnhtbFBLAQItABQABgAIAAAAIQA4/SH/1gAAAJQBAAALAAAAAAAAAAAAAAAAAC8B&#13;&#10;AABfcmVscy8ucmVsc1BLAQItABQABgAIAAAAIQAGMMvI9gEAANoDAAAOAAAAAAAAAAAAAAAAAC4C&#13;&#10;AABkcnMvZTJvRG9jLnhtbFBLAQItABQABgAIAAAAIQBf5tdH4AAAABEBAAAPAAAAAAAAAAAAAAAA&#13;&#10;AFAEAABkcnMvZG93bnJldi54bWxQSwUGAAAAAAQABADzAAAAXQUAAAAA&#13;&#10;" fillcolor="silver" stroked="f">
                <v:path arrowok="t"/>
                <v:textbox>
                  <w:txbxContent>
                    <w:p w14:paraId="38CB860C" w14:textId="77777777" w:rsidR="00BE6D0C" w:rsidRDefault="00BE6D0C" w:rsidP="00BE6D0C"/>
                  </w:txbxContent>
                </v:textbox>
              </v:shape>
            </w:pict>
          </mc:Fallback>
        </mc:AlternateContent>
      </w:r>
    </w:p>
    <w:p w14:paraId="500C4F92" w14:textId="7AC3EBF6" w:rsidR="00BE6D0C" w:rsidRPr="00BE6D0C" w:rsidRDefault="00BE6D0C" w:rsidP="00CE6C37">
      <w:pPr>
        <w:rPr>
          <w:rFonts w:ascii="Arial" w:hAnsi="Arial" w:cs="Arial"/>
        </w:rPr>
      </w:pPr>
    </w:p>
    <w:p w14:paraId="03557A9F" w14:textId="77777777" w:rsidR="00BE6D0C" w:rsidRPr="00F20691" w:rsidRDefault="00BE6D0C" w:rsidP="00CE6C37">
      <w:pPr>
        <w:rPr>
          <w:rFonts w:ascii="Arial" w:hAnsi="Arial" w:cs="Arial"/>
          <w:b/>
          <w:bCs/>
          <w:sz w:val="32"/>
          <w:szCs w:val="32"/>
        </w:rPr>
      </w:pPr>
      <w:r w:rsidRPr="00F20691">
        <w:rPr>
          <w:rFonts w:ascii="Arial" w:hAnsi="Arial" w:cs="Arial"/>
          <w:b/>
          <w:bCs/>
          <w:sz w:val="32"/>
          <w:szCs w:val="32"/>
        </w:rPr>
        <w:t>Der Ausbruch der Französischen Revolution</w:t>
      </w:r>
    </w:p>
    <w:p w14:paraId="014DCC6E" w14:textId="77777777" w:rsidR="00BE6D0C" w:rsidRPr="00BE6D0C" w:rsidRDefault="00BE6D0C" w:rsidP="00CE6C37">
      <w:pPr>
        <w:rPr>
          <w:rFonts w:ascii="Arial" w:hAnsi="Arial" w:cs="Arial"/>
        </w:rPr>
      </w:pPr>
    </w:p>
    <w:p w14:paraId="20A840F3" w14:textId="77777777" w:rsidR="00BE6D0C" w:rsidRPr="00BE6D0C" w:rsidRDefault="00BE6D0C" w:rsidP="00CE6C37">
      <w:pPr>
        <w:rPr>
          <w:rFonts w:ascii="Arial" w:hAnsi="Arial" w:cs="Arial"/>
        </w:rPr>
      </w:pPr>
      <w:r w:rsidRPr="00BE6D0C">
        <w:rPr>
          <w:rFonts w:ascii="Arial" w:hAnsi="Arial" w:cs="Arial"/>
        </w:rPr>
        <w:t>Methodische Vorbemerkung</w:t>
      </w:r>
    </w:p>
    <w:p w14:paraId="71D06B77" w14:textId="77777777" w:rsidR="00BE6D0C" w:rsidRPr="00BE6D0C" w:rsidRDefault="00BE6D0C" w:rsidP="00CE6C37">
      <w:pPr>
        <w:rPr>
          <w:rFonts w:ascii="Arial" w:hAnsi="Arial" w:cs="Arial"/>
        </w:rPr>
      </w:pPr>
    </w:p>
    <w:p w14:paraId="63B79A9E" w14:textId="77777777" w:rsidR="00BE6D0C" w:rsidRPr="00BE6D0C" w:rsidRDefault="00BE6D0C" w:rsidP="00CE6C37">
      <w:pPr>
        <w:rPr>
          <w:rFonts w:ascii="Arial" w:hAnsi="Arial" w:cs="Arial"/>
        </w:rPr>
      </w:pPr>
      <w:r w:rsidRPr="00BE6D0C">
        <w:rPr>
          <w:rFonts w:ascii="Arial" w:hAnsi="Arial" w:cs="Arial"/>
        </w:rPr>
        <w:t xml:space="preserve">Dieser Lehrervortrag orientiert sich am Überblicksschema, das Sie Signet für Signet erklären können. Für die Koordination sind in kleinen Bildern jeweils Ausschnitte des Schemas eingeblendet. Auch in diesem Text sind zahlreiche Vereinfachungen vorgenommen worden. </w:t>
      </w:r>
    </w:p>
    <w:p w14:paraId="15B394AA" w14:textId="582067A2" w:rsidR="00BE6D0C" w:rsidRPr="00BE6D0C" w:rsidRDefault="00BE6D0C" w:rsidP="00CE6C37">
      <w:pPr>
        <w:rPr>
          <w:rFonts w:ascii="Arial" w:hAnsi="Arial" w:cs="Arial"/>
        </w:rPr>
      </w:pPr>
      <w:r w:rsidRPr="00BE6D0C">
        <w:rPr>
          <w:rFonts w:ascii="Arial" w:hAnsi="Arial" w:cs="Arial"/>
        </w:rPr>
        <w:t xml:space="preserve">Ob Sie dieses Schema zum Voraus als Ganzes abgeben oder die Klasse Schritt für Schritt </w:t>
      </w:r>
      <w:proofErr w:type="gramStart"/>
      <w:r w:rsidRPr="00BE6D0C">
        <w:rPr>
          <w:rFonts w:ascii="Arial" w:hAnsi="Arial" w:cs="Arial"/>
        </w:rPr>
        <w:t>selber</w:t>
      </w:r>
      <w:proofErr w:type="gramEnd"/>
      <w:r w:rsidRPr="00BE6D0C">
        <w:rPr>
          <w:rFonts w:ascii="Arial" w:hAnsi="Arial" w:cs="Arial"/>
        </w:rPr>
        <w:t xml:space="preserve"> zeichnen lassen wollen, ist natürlich Ihr Entscheid. Zur Vertiefung dieses Kapitels können Sie anschliessend die Kapitel 15.2.1 und/oder 15.2.2 durchführen.</w:t>
      </w:r>
    </w:p>
    <w:p w14:paraId="255AFB80" w14:textId="77777777" w:rsidR="00BE6D0C" w:rsidRPr="00BE6D0C" w:rsidRDefault="00BE6D0C" w:rsidP="00CE6C37">
      <w:pPr>
        <w:rPr>
          <w:rFonts w:ascii="Arial" w:hAnsi="Arial" w:cs="Arial"/>
        </w:rPr>
      </w:pPr>
    </w:p>
    <w:p w14:paraId="2E6F2AC1" w14:textId="77777777" w:rsidR="00BE6D0C" w:rsidRPr="00BE6D0C" w:rsidRDefault="00BE6D0C" w:rsidP="00CE6C37">
      <w:pPr>
        <w:rPr>
          <w:rFonts w:ascii="Arial" w:hAnsi="Arial" w:cs="Arial"/>
        </w:rPr>
      </w:pPr>
    </w:p>
    <w:p w14:paraId="79C7EC00" w14:textId="29D26DC5" w:rsidR="00BE6D0C" w:rsidRPr="00BE6D0C" w:rsidRDefault="00BE6D0C" w:rsidP="00CE6C37">
      <w:pPr>
        <w:rPr>
          <w:rFonts w:ascii="Arial" w:hAnsi="Arial" w:cs="Arial"/>
        </w:rPr>
      </w:pPr>
      <w:r w:rsidRPr="00BE6D0C">
        <w:rPr>
          <w:rFonts w:ascii="Arial" w:hAnsi="Arial" w:cs="Arial"/>
        </w:rPr>
        <w:t xml:space="preserve">Lehrervortrag 2: Der Ausbruch vor der Französischen Revolution </w:t>
      </w:r>
    </w:p>
    <w:p w14:paraId="05B5BD8E" w14:textId="4CC24BE9" w:rsidR="00BE6D0C" w:rsidRPr="00BE6D0C" w:rsidRDefault="00BE6D0C" w:rsidP="00CE6C37">
      <w:pPr>
        <w:rPr>
          <w:rFonts w:ascii="Arial" w:hAnsi="Arial" w:cs="Arial"/>
        </w:rPr>
      </w:pPr>
    </w:p>
    <w:p w14:paraId="2835A650" w14:textId="54E6F6E5" w:rsidR="00BE6D0C" w:rsidRPr="00BE6D0C" w:rsidRDefault="00FC2092" w:rsidP="00CE6C37">
      <w:pPr>
        <w:rPr>
          <w:rFonts w:ascii="Arial" w:hAnsi="Arial" w:cs="Arial"/>
        </w:rPr>
      </w:pPr>
      <w:r w:rsidRPr="00BE6D0C">
        <w:rPr>
          <w:rFonts w:ascii="Arial" w:hAnsi="Arial" w:cs="Arial"/>
          <w:noProof/>
        </w:rPr>
        <mc:AlternateContent>
          <mc:Choice Requires="wps">
            <w:drawing>
              <wp:anchor distT="0" distB="0" distL="114300" distR="114300" simplePos="0" relativeHeight="251660288" behindDoc="0" locked="0" layoutInCell="1" allowOverlap="1" wp14:anchorId="5FECC49E" wp14:editId="3417579A">
                <wp:simplePos x="0" y="0"/>
                <wp:positionH relativeFrom="column">
                  <wp:posOffset>6088380</wp:posOffset>
                </wp:positionH>
                <wp:positionV relativeFrom="paragraph">
                  <wp:posOffset>31750</wp:posOffset>
                </wp:positionV>
                <wp:extent cx="1095375" cy="918845"/>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5375" cy="918845"/>
                        </a:xfrm>
                        <a:prstGeom prst="rect">
                          <a:avLst/>
                        </a:prstGeom>
                        <a:solidFill>
                          <a:srgbClr val="FFFFFF"/>
                        </a:solidFill>
                        <a:ln w="9525">
                          <a:solidFill>
                            <a:srgbClr val="000000"/>
                          </a:solidFill>
                          <a:miter lim="800000"/>
                          <a:headEnd/>
                          <a:tailEnd/>
                        </a:ln>
                      </wps:spPr>
                      <wps:txbx>
                        <w:txbxContent>
                          <w:p w14:paraId="6CD3DC15" w14:textId="77777777" w:rsidR="00BE6D0C" w:rsidRDefault="00E156E6" w:rsidP="00BE6D0C">
                            <w:r>
                              <w:rPr>
                                <w:noProof/>
                              </w:rPr>
                            </w:r>
                            <w:r w:rsidR="00E156E6">
                              <w:rPr>
                                <w:noProof/>
                              </w:rPr>
                              <w:object w:dxaOrig="1427" w:dyaOrig="1293" w14:anchorId="504FA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0.85pt;height:64.65pt;mso-width-percent:0;mso-height-percent:0;mso-width-percent:0;mso-height-percent:0" o:ole="">
                                  <v:imagedata r:id="rId7" o:title=""/>
                                </v:shape>
                                <o:OLEObject Type="Embed" ProgID="Designer.Drawing.7" ShapeID="_x0000_i1026" DrawAspect="Content" ObjectID="_1695103482"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CC49E" id="_x0000_t202" coordsize="21600,21600" o:spt="202" path="m,l,21600r21600,l21600,xe">
                <v:stroke joinstyle="miter"/>
                <v:path gradientshapeok="t" o:connecttype="rect"/>
              </v:shapetype>
              <v:shape id="Text Box 10" o:spid="_x0000_s1027" type="#_x0000_t202" style="position:absolute;margin-left:479.4pt;margin-top:2.5pt;width:86.25pt;height:7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o/hHQIAAEEEAAAOAAAAZHJzL2Uyb0RvYy54bWysU9uO0zAQfUfiHyy/06SlYduo6Qp2KUJa&#13;&#10;LtIuH+A4TmNhe4ztNlm+nrGT7UbAEyIPlidzfDxzznh3PWhFzsJ5Caaiy0VOiTAcGmmOFf32cHi1&#13;&#10;ocQHZhqmwIiKPgpPr/cvX+x6W4oVdKAa4QiSGF/2tqJdCLbMMs87oZlfgBUGky04zQKG7pg1jvXI&#13;&#10;rlW2yvM3WQ+usQ648B7/3o5Juk/8bSt4+NK2XgSiKoq1hbS6tNZxzfY7Vh4ds53kUxnsH6rQTBq8&#13;&#10;9EJ1ywIjJyf/oNKSO/DQhgUHnUHbSi5SD9jNMv+tm/uOWZF6QXG8vcjk/x8t/3z+6ohs0DtKDNNo&#13;&#10;0YMYAnkHA1kmeXrrS0TdW8SFAf9HaGzV2zvg3z0qmM0wUXmPOUTX/SdokJCdAqQTQ+t0PIltE6RB&#13;&#10;Px4vHsRLeeTOt8Xrq4ISjrntcrNZF9GkjJVPp63z4YMATeKmog49TuzsfOfDCH2CpDJByeYglUqB&#13;&#10;O9Y3ypEzw3k4pG9i93OYMqTH24tVMXY6z/k5RZ6+v1FoGXCwldQV3VxArOwEa96bJo1dYFKNe+xO&#13;&#10;mUnHKN0oYhjqYbIG8VHWGppHFNbBOMf47nDTgftJSY8zXFH/48ScoER9NDgk2+V6HYc+BeviaoWB&#13;&#10;m2fqeYYZjlQVDZSM25swPpSTdfLY4U2j7wbeoqGtTFo/VzWVj3Oa3JreVHwI8zihnl/+/hcAAAD/&#13;&#10;/wMAUEsDBBQABgAIAAAAIQAYu1fb5AAAAA8BAAAPAAAAZHJzL2Rvd25yZXYueG1sTI/BTsMwEETv&#13;&#10;SPyDtUjcqBNCoE3jVECFhBBSRdMPcOMlDsTrKHbb8PdsT3BZ7Wo0s2/K1eR6ccQxdJ4UpLMEBFLj&#13;&#10;TUetgl39cjMHEaImo3tPqOAHA6yqy4tSF8af6AOP29gKDqFQaAU2xqGQMjQWnQ4zPyCx9ulHpyOf&#13;&#10;YyvNqE8c7np5myT30umO+IPVAz5bbL63B6dg/ZVtdtRZ44bs9a2u36d8I5+Uur6a1ksej0sQEaf4&#13;&#10;54BzB+aHisH2/kAmiF7BIp8zf1SQc6+znmZpBmLP293iAWRVyv89ql8AAAD//wMAUEsBAi0AFAAG&#13;&#10;AAgAAAAhALaDOJL+AAAA4QEAABMAAAAAAAAAAAAAAAAAAAAAAFtDb250ZW50X1R5cGVzXS54bWxQ&#13;&#10;SwECLQAUAAYACAAAACEAOP0h/9YAAACUAQAACwAAAAAAAAAAAAAAAAAvAQAAX3JlbHMvLnJlbHNQ&#13;&#10;SwECLQAUAAYACAAAACEAqcqP4R0CAABBBAAADgAAAAAAAAAAAAAAAAAuAgAAZHJzL2Uyb0RvYy54&#13;&#10;bWxQSwECLQAUAAYACAAAACEAGLtX2+QAAAAPAQAADwAAAAAAAAAAAAAAAAB3BAAAZHJzL2Rvd25y&#13;&#10;ZXYueG1sUEsFBgAAAAAEAAQA8wAAAIgFAAAAAA==&#13;&#10;">
                <v:path arrowok="t"/>
                <v:textbox>
                  <w:txbxContent>
                    <w:p w14:paraId="6CD3DC15" w14:textId="77777777" w:rsidR="00BE6D0C" w:rsidRDefault="00E156E6" w:rsidP="00BE6D0C">
                      <w:r>
                        <w:rPr>
                          <w:noProof/>
                        </w:rPr>
                      </w:r>
                      <w:r w:rsidR="00E156E6">
                        <w:rPr>
                          <w:noProof/>
                        </w:rPr>
                        <w:object w:dxaOrig="1427" w:dyaOrig="1293" w14:anchorId="504FA38C">
                          <v:shape id="_x0000_i1026" type="#_x0000_t75" alt="" style="width:70.85pt;height:64.65pt;mso-width-percent:0;mso-height-percent:0;mso-width-percent:0;mso-height-percent:0" o:ole="">
                            <v:imagedata r:id="rId7" o:title=""/>
                          </v:shape>
                          <o:OLEObject Type="Embed" ProgID="Designer.Drawing.7" ShapeID="_x0000_i1026" DrawAspect="Content" ObjectID="_1695103482" r:id="rId9"/>
                        </w:object>
                      </w:r>
                    </w:p>
                  </w:txbxContent>
                </v:textbox>
                <w10:wrap type="square"/>
              </v:shape>
            </w:pict>
          </mc:Fallback>
        </mc:AlternateContent>
      </w:r>
      <w:r w:rsidR="00BE6D0C" w:rsidRPr="00BE6D0C">
        <w:rPr>
          <w:rFonts w:ascii="Arial" w:hAnsi="Arial" w:cs="Arial"/>
        </w:rPr>
        <w:t xml:space="preserve">Die </w:t>
      </w:r>
      <w:proofErr w:type="spellStart"/>
      <w:r w:rsidR="00BE6D0C" w:rsidRPr="00BE6D0C">
        <w:rPr>
          <w:rFonts w:ascii="Arial" w:hAnsi="Arial" w:cs="Arial"/>
        </w:rPr>
        <w:t>États</w:t>
      </w:r>
      <w:proofErr w:type="spellEnd"/>
      <w:r w:rsidR="00BE6D0C" w:rsidRPr="00BE6D0C">
        <w:rPr>
          <w:rFonts w:ascii="Arial" w:hAnsi="Arial" w:cs="Arial"/>
        </w:rPr>
        <w:t xml:space="preserve"> </w:t>
      </w:r>
      <w:proofErr w:type="spellStart"/>
      <w:r w:rsidR="00BE6D0C" w:rsidRPr="00BE6D0C">
        <w:rPr>
          <w:rFonts w:ascii="Arial" w:hAnsi="Arial" w:cs="Arial"/>
        </w:rPr>
        <w:t>généraux</w:t>
      </w:r>
      <w:proofErr w:type="spellEnd"/>
      <w:r w:rsidR="00BE6D0C" w:rsidRPr="00BE6D0C">
        <w:rPr>
          <w:rFonts w:ascii="Arial" w:hAnsi="Arial" w:cs="Arial"/>
        </w:rPr>
        <w:t xml:space="preserve">: Im Jahr 1789 spitzte sich die Lage in zwei Hinsichten zu: Dem König und damit Frankreich ging das Geld aus. Niemand mehr wollte dem Staat Geld leihen. Der König entschloss sich daher, etwas zu tun, was seit 1614, also 175 Jahre lang nicht mehr der Fall gewesen war: Die Vertreter des Adels, der Kirche (des Klerus) und des Dritten Standes, die Generalstände oder </w:t>
      </w:r>
      <w:proofErr w:type="spellStart"/>
      <w:r w:rsidR="00BE6D0C" w:rsidRPr="00BE6D0C">
        <w:rPr>
          <w:rFonts w:ascii="Arial" w:hAnsi="Arial" w:cs="Arial"/>
        </w:rPr>
        <w:t>États</w:t>
      </w:r>
      <w:proofErr w:type="spellEnd"/>
      <w:r w:rsidR="00BE6D0C" w:rsidRPr="00BE6D0C">
        <w:rPr>
          <w:rFonts w:ascii="Arial" w:hAnsi="Arial" w:cs="Arial"/>
        </w:rPr>
        <w:t xml:space="preserve"> </w:t>
      </w:r>
      <w:proofErr w:type="spellStart"/>
      <w:r w:rsidR="00BE6D0C" w:rsidRPr="00BE6D0C">
        <w:rPr>
          <w:rFonts w:ascii="Arial" w:hAnsi="Arial" w:cs="Arial"/>
        </w:rPr>
        <w:t>généraux</w:t>
      </w:r>
      <w:proofErr w:type="spellEnd"/>
      <w:r w:rsidR="00BE6D0C" w:rsidRPr="00BE6D0C">
        <w:rPr>
          <w:rFonts w:ascii="Arial" w:hAnsi="Arial" w:cs="Arial"/>
        </w:rPr>
        <w:t xml:space="preserve">, einzuberufen, um sie dazu zu veranlassen, die Staatsfinanzen sanieren zu helfen. Denn vor allem der Adel und der Klerus zahlten ja praktisch keine Steuern – und diese beiden Stände besassen den grössten Teil von Frankreich, aber machten von der Zahl her nicht einmal 1 Prozent der Französinnen / Franzosen aus. Um das etwas zu berücksichtigen, beschloss der König, dem Dritten Stand doppelt so viele Vertreter zuzugestehen, nämlich 600 statt 300. Aber es war geregelt: die Vertreter stimmten nach Ständen ab, nicht nach Köpfen. </w:t>
      </w:r>
    </w:p>
    <w:p w14:paraId="2D3A079B" w14:textId="77777777" w:rsidR="00BE6D0C" w:rsidRPr="00BE6D0C" w:rsidRDefault="00BE6D0C" w:rsidP="00CE6C37">
      <w:pPr>
        <w:rPr>
          <w:rFonts w:ascii="Arial" w:hAnsi="Arial" w:cs="Arial"/>
        </w:rPr>
      </w:pPr>
      <w:r w:rsidRPr="00BE6D0C">
        <w:rPr>
          <w:rFonts w:ascii="Arial" w:hAnsi="Arial" w:cs="Arial"/>
        </w:rPr>
        <w:t xml:space="preserve">Als am 5. Mai die </w:t>
      </w:r>
      <w:proofErr w:type="spellStart"/>
      <w:r w:rsidRPr="00BE6D0C">
        <w:rPr>
          <w:rFonts w:ascii="Arial" w:hAnsi="Arial" w:cs="Arial"/>
        </w:rPr>
        <w:t>États</w:t>
      </w:r>
      <w:proofErr w:type="spellEnd"/>
      <w:r w:rsidRPr="00BE6D0C">
        <w:rPr>
          <w:rFonts w:ascii="Arial" w:hAnsi="Arial" w:cs="Arial"/>
        </w:rPr>
        <w:t xml:space="preserve"> </w:t>
      </w:r>
      <w:proofErr w:type="spellStart"/>
      <w:r w:rsidRPr="00BE6D0C">
        <w:rPr>
          <w:rFonts w:ascii="Arial" w:hAnsi="Arial" w:cs="Arial"/>
        </w:rPr>
        <w:t>généraux</w:t>
      </w:r>
      <w:proofErr w:type="spellEnd"/>
      <w:r w:rsidRPr="00BE6D0C">
        <w:rPr>
          <w:rFonts w:ascii="Arial" w:hAnsi="Arial" w:cs="Arial"/>
        </w:rPr>
        <w:t xml:space="preserve"> in Versailles zusammentraten, entbrannte natürlich über diese Frage sofort ein Streit. Denn die Vertreter des Dritten Standes wollten den Adel und den Klerus zu Abgaben zwingen: Sie kannten die Angst und Not des Volkes und sie hatten Angst, dass diese grosse Masse sich aus Verzweiflung erheben könnte. </w:t>
      </w:r>
    </w:p>
    <w:p w14:paraId="26429628" w14:textId="77777777" w:rsidR="00BE6D0C" w:rsidRPr="00BE6D0C" w:rsidRDefault="00BE6D0C" w:rsidP="00CE6C37">
      <w:pPr>
        <w:rPr>
          <w:rFonts w:ascii="Arial" w:hAnsi="Arial" w:cs="Arial"/>
        </w:rPr>
      </w:pPr>
      <w:r w:rsidRPr="00BE6D0C">
        <w:rPr>
          <w:rFonts w:ascii="Arial" w:hAnsi="Arial" w:cs="Arial"/>
        </w:rPr>
        <w:t xml:space="preserve">Die beiden </w:t>
      </w:r>
      <w:proofErr w:type="gramStart"/>
      <w:r w:rsidRPr="00BE6D0C">
        <w:rPr>
          <w:rFonts w:ascii="Arial" w:hAnsi="Arial" w:cs="Arial"/>
        </w:rPr>
        <w:t>andern Stände</w:t>
      </w:r>
      <w:proofErr w:type="gramEnd"/>
      <w:r w:rsidRPr="00BE6D0C">
        <w:rPr>
          <w:rFonts w:ascii="Arial" w:hAnsi="Arial" w:cs="Arial"/>
        </w:rPr>
        <w:t xml:space="preserve">, Adel und Klerus dagegen, beharrten auf einer Abstimmung nach Ständen; so könnten sie mit 2:1 alle Forderungen bodigen.     </w:t>
      </w:r>
    </w:p>
    <w:p w14:paraId="638755FE" w14:textId="77777777" w:rsidR="00BE6D0C" w:rsidRPr="00BE6D0C" w:rsidRDefault="00BE6D0C" w:rsidP="00CE6C37">
      <w:pPr>
        <w:rPr>
          <w:rFonts w:ascii="Arial" w:hAnsi="Arial" w:cs="Arial"/>
        </w:rPr>
      </w:pPr>
      <w:r w:rsidRPr="00BE6D0C">
        <w:rPr>
          <w:rFonts w:ascii="Arial" w:hAnsi="Arial" w:cs="Arial"/>
        </w:rPr>
        <w:t xml:space="preserve">Für uns heute unverständlich ist, dass der König sich auf ihre Seite stellte, und damit eine Lösung der Finanzen blockierte. Aber man muss ihn aus der damaligen Situation hinaus verstehen: Ludwig XVI. fürchtete sich vor jeder Veränderung; als </w:t>
      </w:r>
      <w:proofErr w:type="gramStart"/>
      <w:r w:rsidRPr="00BE6D0C">
        <w:rPr>
          <w:rFonts w:ascii="Arial" w:hAnsi="Arial" w:cs="Arial"/>
        </w:rPr>
        <w:t>absolutem Monarch</w:t>
      </w:r>
      <w:proofErr w:type="gramEnd"/>
      <w:r w:rsidRPr="00BE6D0C">
        <w:rPr>
          <w:rFonts w:ascii="Arial" w:hAnsi="Arial" w:cs="Arial"/>
        </w:rPr>
        <w:t xml:space="preserve"> konnte sie ihm nur eine Minderung seiner Macht bringen. </w:t>
      </w:r>
    </w:p>
    <w:p w14:paraId="59FAECD4" w14:textId="73C787F7" w:rsidR="00BE6D0C" w:rsidRPr="00BE6D0C" w:rsidRDefault="00BE6D0C" w:rsidP="00CE6C37">
      <w:pPr>
        <w:rPr>
          <w:rFonts w:ascii="Arial" w:hAnsi="Arial" w:cs="Arial"/>
        </w:rPr>
      </w:pPr>
    </w:p>
    <w:p w14:paraId="0A5C6F04" w14:textId="48B7FEE6" w:rsidR="00BE6D0C" w:rsidRPr="00BE6D0C" w:rsidRDefault="00FC2092" w:rsidP="00CE6C37">
      <w:pPr>
        <w:rPr>
          <w:rFonts w:ascii="Arial" w:hAnsi="Arial" w:cs="Arial"/>
        </w:rPr>
      </w:pPr>
      <w:r w:rsidRPr="00BE6D0C">
        <w:rPr>
          <w:rFonts w:ascii="Arial" w:hAnsi="Arial" w:cs="Arial"/>
          <w:noProof/>
        </w:rPr>
        <mc:AlternateContent>
          <mc:Choice Requires="wps">
            <w:drawing>
              <wp:anchor distT="0" distB="0" distL="114300" distR="114300" simplePos="0" relativeHeight="251661312" behindDoc="0" locked="0" layoutInCell="1" allowOverlap="1" wp14:anchorId="3F1E2C64" wp14:editId="177B5501">
                <wp:simplePos x="0" y="0"/>
                <wp:positionH relativeFrom="column">
                  <wp:posOffset>5334548</wp:posOffset>
                </wp:positionH>
                <wp:positionV relativeFrom="paragraph">
                  <wp:posOffset>73726</wp:posOffset>
                </wp:positionV>
                <wp:extent cx="1844040" cy="1260475"/>
                <wp:effectExtent l="0" t="0" r="0" b="0"/>
                <wp:wrapSquare wrapText="bothSides"/>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4040" cy="1260475"/>
                        </a:xfrm>
                        <a:prstGeom prst="rect">
                          <a:avLst/>
                        </a:prstGeom>
                        <a:solidFill>
                          <a:srgbClr val="FFFFFF"/>
                        </a:solidFill>
                        <a:ln w="9525">
                          <a:solidFill>
                            <a:srgbClr val="000000"/>
                          </a:solidFill>
                          <a:miter lim="800000"/>
                          <a:headEnd/>
                          <a:tailEnd/>
                        </a:ln>
                      </wps:spPr>
                      <wps:txbx>
                        <w:txbxContent>
                          <w:p w14:paraId="72014C9F" w14:textId="77777777" w:rsidR="00BE6D0C" w:rsidRDefault="00E156E6" w:rsidP="00BE6D0C">
                            <w:r>
                              <w:rPr>
                                <w:noProof/>
                              </w:rPr>
                            </w:r>
                            <w:r w:rsidR="00E156E6">
                              <w:rPr>
                                <w:noProof/>
                              </w:rPr>
                              <w:object w:dxaOrig="2600" w:dyaOrig="1827" w14:anchorId="1792B01C">
                                <v:shape id="_x0000_i1028" type="#_x0000_t75" alt="" style="width:129.85pt;height:91.3pt;mso-width-percent:0;mso-height-percent:0;mso-width-percent:0;mso-height-percent:0" o:ole="">
                                  <v:imagedata r:id="rId10" o:title=""/>
                                </v:shape>
                                <o:OLEObject Type="Embed" ProgID="Designer.Drawing.7" ShapeID="_x0000_i1028" DrawAspect="Content" ObjectID="_1695103483"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E2C64" id="Text Box 12" o:spid="_x0000_s1028" type="#_x0000_t202" style="position:absolute;margin-left:420.05pt;margin-top:5.8pt;width:145.2pt;height: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8rCHAIAAEMEAAAOAAAAZHJzL2Uyb0RvYy54bWysU9uO0zAQfUfiHyy/06RRu5eo6Qp2KUJa&#13;&#10;FqRdPsBxnMbC9hjbbVK+nrHdLeX2gsiD5ckcn5k5M7O6mbQie+G8BNPQ+aykRBgOnTTbhn5+2ry6&#13;&#10;osQHZjqmwIiGHoSnN+uXL1ajrUUFA6hOOIIkxtejbegQgq2LwvNBaOZnYIVBZw9Os4Cm2xadYyOy&#13;&#10;a1VUZXlRjOA664AL7/HvXXbSdeLve8HDx773IhDVUMwtpNOls41nsV6xeuuYHSQ/psH+IQvNpMGg&#13;&#10;J6o7FhjZOfkblZbcgYc+zDjoAvpecpFqwGrm5S/VPA7MilQLiuPtSSb//2j5w/6TI7LD3qE8hmns&#13;&#10;0ZOYAnkDE5lXUZ/R+hphjxaBYcL/iE21ensP/ItHSHGGyQ98RLfjB+iQkO0CpBdT73RUCesmSIMR&#13;&#10;D6cmxKA8cl8tFuUCXRx98+qiXFwuYxoFq5+fW+fDOwGaxEtDHXY50bP9vQ8Z+gyJ0Two2W2kUslw&#13;&#10;2/ZWObJnOBGb9B3Zf4IpQ8aGXi+rZS71rxRl+v5EoWXA0VZSN/TqBGL1IFj31nSYJqsDkyrfsTpl&#13;&#10;jkJG7bKKYWqn1JxTI1roDqisgzzJuHl4GcB9o2TEKW6o/7pjTlCi3hsck+s5ioljn4zF8rJCw517&#13;&#10;2nMPMxypGhooydfbkFdlZ53cDhgpN97Aa+xoL5PWsfU5q2P6OKmpW8etiqtwbifUj91ffwcAAP//&#13;&#10;AwBQSwMEFAAGAAgAAAAhAG6lBijkAAAAEAEAAA8AAABkcnMvZG93bnJldi54bWxMj8FqwzAQRO+F&#13;&#10;/oPYQm+NpLgJwbEc2oZCKYXQOB+gWIrl1FoZS0ncv+/mlF4Wljc7O1OsRt+xsx1iG1CBnAhgFutg&#13;&#10;WmwU7Kr3pwWwmDQa3QW0Cn5thFV5f1fo3IQLftvzNjWMTDDmWoFLqc85j7WzXsdJ6C0SO4TB60Tr&#13;&#10;0HAz6AuZ+45PhZhzr1ukD0739s3Z+md78grWx2yzw9YZ32cfn1X1Nc42/FWpx4dxvaTxsgSW7Jhu&#13;&#10;F3DtQPmhpGD7cEITWadg8SwkSQnIObCrQGZiBmyvYCoJ8bLg/4uUfwAAAP//AwBQSwECLQAUAAYA&#13;&#10;CAAAACEAtoM4kv4AAADhAQAAEwAAAAAAAAAAAAAAAAAAAAAAW0NvbnRlbnRfVHlwZXNdLnhtbFBL&#13;&#10;AQItABQABgAIAAAAIQA4/SH/1gAAAJQBAAALAAAAAAAAAAAAAAAAAC8BAABfcmVscy8ucmVsc1BL&#13;&#10;AQItABQABgAIAAAAIQDbN8rCHAIAAEMEAAAOAAAAAAAAAAAAAAAAAC4CAABkcnMvZTJvRG9jLnht&#13;&#10;bFBLAQItABQABgAIAAAAIQBupQYo5AAAABABAAAPAAAAAAAAAAAAAAAAAHYEAABkcnMvZG93bnJl&#13;&#10;di54bWxQSwUGAAAAAAQABADzAAAAhwUAAAAA&#13;&#10;">
                <v:path arrowok="t"/>
                <v:textbox>
                  <w:txbxContent>
                    <w:p w14:paraId="72014C9F" w14:textId="77777777" w:rsidR="00BE6D0C" w:rsidRDefault="00E156E6" w:rsidP="00BE6D0C">
                      <w:r>
                        <w:rPr>
                          <w:noProof/>
                        </w:rPr>
                      </w:r>
                      <w:r w:rsidR="00E156E6">
                        <w:rPr>
                          <w:noProof/>
                        </w:rPr>
                        <w:object w:dxaOrig="2600" w:dyaOrig="1827" w14:anchorId="1792B01C">
                          <v:shape id="_x0000_i1028" type="#_x0000_t75" alt="" style="width:129.85pt;height:91.3pt;mso-width-percent:0;mso-height-percent:0;mso-width-percent:0;mso-height-percent:0" o:ole="">
                            <v:imagedata r:id="rId10" o:title=""/>
                          </v:shape>
                          <o:OLEObject Type="Embed" ProgID="Designer.Drawing.7" ShapeID="_x0000_i1028" DrawAspect="Content" ObjectID="_1695103483" r:id="rId12"/>
                        </w:object>
                      </w:r>
                    </w:p>
                  </w:txbxContent>
                </v:textbox>
                <w10:wrap type="square"/>
              </v:shape>
            </w:pict>
          </mc:Fallback>
        </mc:AlternateContent>
      </w:r>
      <w:r w:rsidR="00BE6D0C" w:rsidRPr="00BE6D0C">
        <w:rPr>
          <w:rFonts w:ascii="Arial" w:hAnsi="Arial" w:cs="Arial"/>
        </w:rPr>
        <w:t xml:space="preserve">Die Nationalversammlung: Nach anderthalb Monaten fruchtloser Diskussion riss den Vertretern des Dritten Standes der Geduldsfaden. Sie beschlossen, sich allein zur Nationalversammlung zu erklären – denn schliesslich vertraten sie 99% der Franzosen (die Frauen zählte man damals nicht mit). Das war ein unerhörter Ungehorsam und konnte mit dem Tod bestraft werden. Deshalb schworen sich die Vertreter des Dritten Standes am 20. Juni gegenseitig, dass keiner von ihnen nachgeben und dass sie nicht auseinandergehen würden, bis Adel und Klerus auch Steuern zahlten. Weil der König ihnen den Versammlungsraum im Versailles hatte schliessen lassen, leisteten sie diesen Schwur in der «Tennishalle» (Ballhaus) der Schlossanlage. Auch einzelne Vertreter der Kirche, vor allem einfache Pfarrer, welche die Not der Menschen kannten, und einsichtige Adlige schlossen sich der Nationalversammlung an. Bald zählte sie rund 900 Mitglieder. Hoffnung keimte auf – eine Lösung lag in Griffnähe; aber Ludwig XVI. weigerte sich weiterhin, die Nationalversammlung anzuerkennen und sie eine Lösung der Finanznot beschliessen zu lassen. Er war immer noch der Meinung, nur er könne befehlen. </w:t>
      </w:r>
    </w:p>
    <w:p w14:paraId="171B9272" w14:textId="451D6325" w:rsidR="00BE6D0C" w:rsidRPr="00BE6D0C" w:rsidRDefault="00BE6D0C" w:rsidP="00CE6C37">
      <w:pPr>
        <w:rPr>
          <w:rFonts w:ascii="Arial" w:hAnsi="Arial" w:cs="Arial"/>
        </w:rPr>
      </w:pPr>
    </w:p>
    <w:p w14:paraId="17CDD66A" w14:textId="7E0CDA22" w:rsidR="00BE6D0C" w:rsidRPr="00BE6D0C" w:rsidRDefault="00BE6D0C" w:rsidP="00CE6C37">
      <w:pPr>
        <w:rPr>
          <w:rFonts w:ascii="Arial" w:hAnsi="Arial" w:cs="Arial"/>
        </w:rPr>
      </w:pPr>
      <w:r w:rsidRPr="00BE6D0C">
        <w:rPr>
          <w:rFonts w:ascii="Arial" w:hAnsi="Arial" w:cs="Arial"/>
        </w:rPr>
        <w:t xml:space="preserve">Der </w:t>
      </w:r>
      <w:proofErr w:type="spellStart"/>
      <w:r w:rsidRPr="00BE6D0C">
        <w:rPr>
          <w:rFonts w:ascii="Arial" w:hAnsi="Arial" w:cs="Arial"/>
        </w:rPr>
        <w:t>Bastillesturm</w:t>
      </w:r>
      <w:proofErr w:type="spellEnd"/>
      <w:r w:rsidRPr="00BE6D0C">
        <w:rPr>
          <w:rFonts w:ascii="Arial" w:hAnsi="Arial" w:cs="Arial"/>
        </w:rPr>
        <w:t xml:space="preserve">: Unterdessen war die Not im Volk weiter gestiegen; vor der neuen Getreideernte stand der Brotpreis auf Rekordhöhe. Immer wieder drangen Menschen in Paris aus den Aussenquartieren in die Innenstadt vor, wo es mehr Brot gab, und plünderten Mühlen und Bäckereien. Am 14. Juli stürmten sie die Bastille, einen alten Befestigungsturm zwischen der Innerstadt und den Aussenquartieren, vermutlich um sich dort Waffen zu beschaffen. Denn Waffen zu tragen war dem Volk nicht erlaubt. Das Volk befürchtete </w:t>
      </w:r>
      <w:r w:rsidR="00E47BFC" w:rsidRPr="00BE6D0C">
        <w:rPr>
          <w:rFonts w:ascii="Arial" w:hAnsi="Arial" w:cs="Arial"/>
          <w:noProof/>
        </w:rPr>
        <w:lastRenderedPageBreak/>
        <mc:AlternateContent>
          <mc:Choice Requires="wps">
            <w:drawing>
              <wp:anchor distT="0" distB="0" distL="114300" distR="114300" simplePos="0" relativeHeight="251664384" behindDoc="0" locked="0" layoutInCell="1" allowOverlap="1" wp14:anchorId="650506E0" wp14:editId="61568FF3">
                <wp:simplePos x="0" y="0"/>
                <wp:positionH relativeFrom="column">
                  <wp:posOffset>7310947</wp:posOffset>
                </wp:positionH>
                <wp:positionV relativeFrom="paragraph">
                  <wp:posOffset>384</wp:posOffset>
                </wp:positionV>
                <wp:extent cx="100330" cy="9478645"/>
                <wp:effectExtent l="0" t="0" r="127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94786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DB53D" w14:textId="77777777" w:rsidR="00BE6D0C" w:rsidRDefault="00BE6D0C" w:rsidP="00BE6D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506E0" id="Text Box 20" o:spid="_x0000_s1029" type="#_x0000_t202" style="position:absolute;margin-left:575.65pt;margin-top:.05pt;width:7.9pt;height:74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65W+wEAAOADAAAOAAAAZHJzL2Uyb0RvYy54bWysU9tu2zAMfR+wfxD0vti59WLEKbYUHQZ0&#13;&#10;3YC2HyDLcixMFjVKiZ19/Sg5TbPtrRgMCJJ4dMhzSK9uhs6wvUKvwZZ8Osk5U1ZCre225M9Pdx+u&#13;&#10;OPNB2FoYsKrkB+X5zfr9u1XvCjWDFkytkBGJ9UXvSt6G4Ios87JVnfATcMpSsAHsRKAjbrMaRU/s&#13;&#10;nclmeX6R9YC1Q5DKe7q9HYN8nfibRsnwrWm8CsyUnGoLacW0VnHN1itRbFG4VstjGeINVXRCW0p6&#13;&#10;oroVQbAd6n+oOi0RPDRhIqHLoGm0VEkDqZnmf6l5bIVTSQuZ493JJv//aOXD/jsyXZd8yZkVHbXo&#13;&#10;SQ2BfYKBzZI9vfMFoR4d4cJA99TmJNW7e5A/PDmYnWGi877wEV31X6EmQrELkF4MDXbRJJLNiIb6&#13;&#10;cTj1ICaVkTvP53OKSApdLy6vLhbL2KRMFC+vHfrwWUHH4qbkSD1O7GJ/78MIfYHEZB6Mru+0MemA&#13;&#10;22pjkO0FzcMmj9+R/Q+YsRFsIT4bGeNNkhmVjRrDUA3JuXmkiKorqA+kG2EcM/otaNMC/uKspxEr&#13;&#10;uf+5E6g4M18s9fB6uljEmUyHxfKS/GZ4HqnOI8JKoip54GzcbsI4xzuHettSprEtFj6S341OVrxW&#13;&#10;dSyfxiiZeRz5OKfn54R6/THXvwEAAP//AwBQSwMEFAAGAAgAAAAhABQVGbPeAAAAEAEAAA8AAABk&#13;&#10;cnMvZG93bnJldi54bWxMT0FOwzAQvCPxB2uRuCDqJEAJaZwKgUC9NvQBTrwkEfE62G4bfs/mBJfV&#13;&#10;jGZ3dqbcznYUJ/RhcKQgXSUgkFpnBuoUHD7ebnMQIWoyenSECn4wwLa6vCh1YdyZ9niqYyfYhEKh&#13;&#10;FfQxToWUoe3R6rByExJrn85bHZn6Thqvz2xuR5klyVpaPRB/6PWELz22X/XRKrh5DwN929zUzaE2&#13;&#10;2u8z43dWqeur+XXD43kDIuIc/y5g6cD5oeJgjTuSCWJknj6kd7y7KGLR0/Ujo4bR/VOWg6xK+b9I&#13;&#10;9QsAAP//AwBQSwECLQAUAAYACAAAACEAtoM4kv4AAADhAQAAEwAAAAAAAAAAAAAAAAAAAAAAW0Nv&#13;&#10;bnRlbnRfVHlwZXNdLnhtbFBLAQItABQABgAIAAAAIQA4/SH/1gAAAJQBAAALAAAAAAAAAAAAAAAA&#13;&#10;AC8BAABfcmVscy8ucmVsc1BLAQItABQABgAIAAAAIQCEp65W+wEAAOADAAAOAAAAAAAAAAAAAAAA&#13;&#10;AC4CAABkcnMvZTJvRG9jLnhtbFBLAQItABQABgAIAAAAIQAUFRmz3gAAABABAAAPAAAAAAAAAAAA&#13;&#10;AAAAAFUEAABkcnMvZG93bnJldi54bWxQSwUGAAAAAAQABADzAAAAYAUAAAAA&#13;&#10;" fillcolor="silver" stroked="f">
                <v:path arrowok="t"/>
                <v:textbox>
                  <w:txbxContent>
                    <w:p w14:paraId="464DB53D" w14:textId="77777777" w:rsidR="00BE6D0C" w:rsidRDefault="00BE6D0C" w:rsidP="00BE6D0C"/>
                  </w:txbxContent>
                </v:textbox>
              </v:shape>
            </w:pict>
          </mc:Fallback>
        </mc:AlternateContent>
      </w:r>
      <w:r w:rsidRPr="00BE6D0C">
        <w:rPr>
          <w:rFonts w:ascii="Arial" w:hAnsi="Arial" w:cs="Arial"/>
        </w:rPr>
        <w:t xml:space="preserve">nämlich, von der Söldner-Armee des absoluten Herrschers niedergeknüppelt zu werden. Die Angst hatte ihren Höhepunkt erreicht. Im ganzen Land begannen die Menschen Schlösser und Klöster zu stürmen. </w:t>
      </w:r>
    </w:p>
    <w:p w14:paraId="4EA7606C" w14:textId="72A6CC5C" w:rsidR="00BE6D0C" w:rsidRPr="00BE6D0C" w:rsidRDefault="00BE6D0C" w:rsidP="00CE6C37">
      <w:pPr>
        <w:rPr>
          <w:rFonts w:ascii="Arial" w:hAnsi="Arial" w:cs="Arial"/>
        </w:rPr>
      </w:pPr>
      <w:r w:rsidRPr="00BE6D0C">
        <w:rPr>
          <w:rFonts w:ascii="Arial" w:hAnsi="Arial" w:cs="Arial"/>
        </w:rPr>
        <w:t xml:space="preserve">Jetzt bekamen es auch die restlichen Vertreter des Adels und der Kirche in Versailles mit der Angst zu tun. Sie, die sich bisher geweigert hatten, irgendwelche Abgaben zu entrichten und damit dem Staat zu helfen, beschlossen in einer Sondersitzung, ihre Privilegien zu opfern (Opfernacht, 4./5. August). </w:t>
      </w:r>
    </w:p>
    <w:p w14:paraId="062AE6C1" w14:textId="7015BE5B" w:rsidR="00BE6D0C" w:rsidRPr="00BE6D0C" w:rsidRDefault="00BE6D0C" w:rsidP="00CE6C37">
      <w:pPr>
        <w:rPr>
          <w:rFonts w:ascii="Arial" w:hAnsi="Arial" w:cs="Arial"/>
        </w:rPr>
      </w:pPr>
      <w:r w:rsidRPr="00BE6D0C">
        <w:rPr>
          <w:rFonts w:ascii="Arial" w:hAnsi="Arial" w:cs="Arial"/>
        </w:rPr>
        <w:t xml:space="preserve">Aber Ludwig XVI. wollte sich nichts schenken lassen. Obwohl ihm dieses freiwillige Zugeständnis aus der Patsche geholfen hätte, wollte er nichts unter dem Druck des Volkes annehmen – das gehörte sich nicht für einen absoluten Monarchen. </w:t>
      </w:r>
    </w:p>
    <w:p w14:paraId="36E33396" w14:textId="4841E3B8" w:rsidR="00BE6D0C" w:rsidRPr="00BE6D0C" w:rsidRDefault="00BE6D0C" w:rsidP="00CE6C37">
      <w:pPr>
        <w:rPr>
          <w:rFonts w:ascii="Arial" w:hAnsi="Arial" w:cs="Arial"/>
        </w:rPr>
      </w:pPr>
    </w:p>
    <w:p w14:paraId="453EC12E" w14:textId="535D6EA3" w:rsidR="00BE6D0C" w:rsidRPr="00BE6D0C" w:rsidRDefault="00BE6D0C" w:rsidP="00CE6C37">
      <w:pPr>
        <w:rPr>
          <w:rFonts w:ascii="Arial" w:hAnsi="Arial" w:cs="Arial"/>
        </w:rPr>
      </w:pPr>
      <w:r w:rsidRPr="00BE6D0C">
        <w:rPr>
          <w:rFonts w:ascii="Arial" w:hAnsi="Arial" w:cs="Arial"/>
        </w:rPr>
        <w:t xml:space="preserve">Für die Nationalversammlung wurde klar: Der König darf nicht mehr allein regieren und alles blockieren. Sie beschloss eine Verfassung zu entwerfen und formulierte am 26. August nach dem Vorbild der 13 Kolonien in Amerika, den jetzigen USA, eine Menschenrechtserklärung: </w:t>
      </w:r>
    </w:p>
    <w:p w14:paraId="1385EAB0" w14:textId="0D9AFF5B" w:rsidR="00BE6D0C" w:rsidRPr="00BE6D0C" w:rsidRDefault="00BE6D0C" w:rsidP="00CE6C37">
      <w:pPr>
        <w:rPr>
          <w:rFonts w:ascii="Arial" w:hAnsi="Arial" w:cs="Arial"/>
        </w:rPr>
      </w:pPr>
      <w:r w:rsidRPr="00BE6D0C">
        <w:rPr>
          <w:rFonts w:ascii="Arial" w:hAnsi="Arial" w:cs="Arial"/>
        </w:rPr>
        <w:t xml:space="preserve">«Von ihrer Geburt an sind und bleiben die Menschen frei und in Rechten einander gleichgestellt.» </w:t>
      </w:r>
    </w:p>
    <w:p w14:paraId="138927C6" w14:textId="04E5ABFC" w:rsidR="00BE6D0C" w:rsidRPr="00BE6D0C" w:rsidRDefault="00BE6D0C" w:rsidP="00CE6C37">
      <w:pPr>
        <w:rPr>
          <w:rFonts w:ascii="Arial" w:hAnsi="Arial" w:cs="Arial"/>
        </w:rPr>
      </w:pPr>
      <w:r w:rsidRPr="00BE6D0C">
        <w:rPr>
          <w:rFonts w:ascii="Arial" w:hAnsi="Arial" w:cs="Arial"/>
        </w:rPr>
        <w:t>Freiheit und Gleichheit vertragen sich endgültig nicht mehr mit dem Absolutismus. Ludwig XVI war nun, Ende August bereit, die Nationalversammlung anzuerkennen – er hinkte den Ereignissen zwei Monate hinterher. Denn diese wollte jetzt nicht nur die Finanzen sanieren, sondern die Verteilung der Gewalten neu regeln – mit einer Verfassung; sie nannte sich nun Verfassungsgebende Versammlung (französisch, weil Verfassung ‹</w:t>
      </w:r>
      <w:proofErr w:type="spellStart"/>
      <w:r w:rsidRPr="00BE6D0C">
        <w:rPr>
          <w:rFonts w:ascii="Arial" w:hAnsi="Arial" w:cs="Arial"/>
        </w:rPr>
        <w:t>constitution</w:t>
      </w:r>
      <w:proofErr w:type="spellEnd"/>
      <w:r w:rsidRPr="00BE6D0C">
        <w:rPr>
          <w:rFonts w:ascii="Arial" w:hAnsi="Arial" w:cs="Arial"/>
        </w:rPr>
        <w:t>› heisst, Konstituante). Aber darüber, wie diese Verfassung aussehen sollte, gab es drei Meinungen: die ‹</w:t>
      </w:r>
      <w:proofErr w:type="spellStart"/>
      <w:r w:rsidRPr="00BE6D0C">
        <w:rPr>
          <w:rFonts w:ascii="Arial" w:hAnsi="Arial" w:cs="Arial"/>
        </w:rPr>
        <w:t>Monarchiens</w:t>
      </w:r>
      <w:proofErr w:type="spellEnd"/>
      <w:r w:rsidRPr="00BE6D0C">
        <w:rPr>
          <w:rFonts w:ascii="Arial" w:hAnsi="Arial" w:cs="Arial"/>
        </w:rPr>
        <w:t xml:space="preserve">› (Monarchisten) wollten dem König weiterhin viel Macht lassen. Die </w:t>
      </w:r>
      <w:proofErr w:type="spellStart"/>
      <w:r w:rsidRPr="00BE6D0C">
        <w:rPr>
          <w:rFonts w:ascii="Arial" w:hAnsi="Arial" w:cs="Arial"/>
        </w:rPr>
        <w:t>Modérés</w:t>
      </w:r>
      <w:proofErr w:type="spellEnd"/>
      <w:r w:rsidRPr="00BE6D0C">
        <w:rPr>
          <w:rFonts w:ascii="Arial" w:hAnsi="Arial" w:cs="Arial"/>
        </w:rPr>
        <w:t xml:space="preserve"> (Gemässigten) dagegen wollten eine deutliche Gewaltenteilung und dem König nur noch die Exekutive, die ausführende Gewalt, belassen. Für die </w:t>
      </w:r>
      <w:proofErr w:type="spellStart"/>
      <w:r w:rsidRPr="00BE6D0C">
        <w:rPr>
          <w:rFonts w:ascii="Arial" w:hAnsi="Arial" w:cs="Arial"/>
        </w:rPr>
        <w:t>Patriotes</w:t>
      </w:r>
      <w:proofErr w:type="spellEnd"/>
      <w:r w:rsidRPr="00BE6D0C">
        <w:rPr>
          <w:rFonts w:ascii="Arial" w:hAnsi="Arial" w:cs="Arial"/>
        </w:rPr>
        <w:t xml:space="preserve">, wie sie sich selbst nannten, war dagegen klar: der König muss weg, Frankreich muss eine Republik werden. </w:t>
      </w:r>
    </w:p>
    <w:p w14:paraId="0FC79580" w14:textId="0D8F86EE" w:rsidR="00BE6D0C" w:rsidRPr="00BE6D0C" w:rsidRDefault="00BE6D0C" w:rsidP="00CE6C37">
      <w:pPr>
        <w:rPr>
          <w:rFonts w:ascii="Arial" w:hAnsi="Arial" w:cs="Arial"/>
        </w:rPr>
      </w:pPr>
    </w:p>
    <w:p w14:paraId="76BEF64F" w14:textId="56380D96" w:rsidR="00BE6D0C" w:rsidRPr="00BE6D0C" w:rsidRDefault="00256DF2" w:rsidP="00CE6C37">
      <w:pPr>
        <w:rPr>
          <w:rFonts w:ascii="Arial" w:hAnsi="Arial" w:cs="Arial"/>
        </w:rPr>
      </w:pPr>
      <w:r w:rsidRPr="00BE6D0C">
        <w:rPr>
          <w:rFonts w:ascii="Arial" w:hAnsi="Arial" w:cs="Arial"/>
          <w:noProof/>
        </w:rPr>
        <mc:AlternateContent>
          <mc:Choice Requires="wps">
            <w:drawing>
              <wp:anchor distT="0" distB="0" distL="114300" distR="114300" simplePos="0" relativeHeight="251662336" behindDoc="0" locked="0" layoutInCell="1" allowOverlap="1" wp14:anchorId="3ED27DCC" wp14:editId="69C26542">
                <wp:simplePos x="0" y="0"/>
                <wp:positionH relativeFrom="column">
                  <wp:posOffset>3222787</wp:posOffset>
                </wp:positionH>
                <wp:positionV relativeFrom="paragraph">
                  <wp:posOffset>40640</wp:posOffset>
                </wp:positionV>
                <wp:extent cx="4008120" cy="1938655"/>
                <wp:effectExtent l="0" t="0" r="17780" b="17145"/>
                <wp:wrapSquare wrapText="bothSides"/>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8120" cy="1938655"/>
                        </a:xfrm>
                        <a:prstGeom prst="rect">
                          <a:avLst/>
                        </a:prstGeom>
                        <a:solidFill>
                          <a:srgbClr val="FFFFFF"/>
                        </a:solidFill>
                        <a:ln w="9525">
                          <a:solidFill>
                            <a:srgbClr val="000000"/>
                          </a:solidFill>
                          <a:miter lim="800000"/>
                          <a:headEnd/>
                          <a:tailEnd/>
                        </a:ln>
                      </wps:spPr>
                      <wps:txbx>
                        <w:txbxContent>
                          <w:p w14:paraId="2C40A444" w14:textId="4A68AB17" w:rsidR="00BE6D0C" w:rsidRDefault="00E156E6" w:rsidP="00BE6D0C">
                            <w:r>
                              <w:rPr>
                                <w:noProof/>
                              </w:rPr>
                            </w:r>
                            <w:r w:rsidR="00E156E6">
                              <w:rPr>
                                <w:noProof/>
                              </w:rPr>
                              <w:object w:dxaOrig="6013" w:dyaOrig="2893" w14:anchorId="2C78723D">
                                <v:shape id="_x0000_i1030" type="#_x0000_t75" alt="" style="width:300.45pt;height:144.55pt;mso-width-percent:0;mso-height-percent:0;mso-width-percent:0;mso-height-percent:0" o:ole="">
                                  <v:imagedata r:id="rId13" o:title=""/>
                                </v:shape>
                                <o:OLEObject Type="Embed" ProgID="Designer.Drawing.7" ShapeID="_x0000_i1030" DrawAspect="Content" ObjectID="_1695103484" r:id="rId1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27DCC" id="Text Box 13" o:spid="_x0000_s1030" type="#_x0000_t202" style="position:absolute;margin-left:253.75pt;margin-top:3.2pt;width:315.6pt;height:15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sFzHgIAAEIEAAAOAAAAZHJzL2Uyb0RvYy54bWysU9uO0zAQfUfiHyy/0yTdtrRR0xXsUoS0&#13;&#10;XKRdPmDiOI2Fb9huk/L1jJ22lNsLwg+W7Tk+njlnvL4dlCQH7rwwuqLFJKeEa2YaoXcV/fy0fbGk&#13;&#10;xAfQDUijeUWP3NPbzfNn696WfGo6IxvuCJJoX/a2ol0ItswyzzquwE+M5RqDrXEKAm7dLmsc9Miu&#13;&#10;ZDbN80XWG9dYZxj3Hk/vxyDdJP625Sx8bFvPA5EVxdxCml2a6zhnmzWUOwe2E+yUBvxDFgqExkcv&#13;&#10;VPcQgOyd+I1KCeaMN22YMKMy07aC8VQDVlPkv1Tz2IHlqRYUx9uLTP7/0bIPh0+OiKaiC0o0KLTo&#13;&#10;iQ+BvDYDKW6iPL31JaIeLeLCgOdocyrV2wfDvniEZFeY8YKP6Lp/bxokhH0w6cbQOhVFwrIJ0qAf&#13;&#10;x4sH8VGGh7M8XxZTDDGMFaub5WI+j2lkUJ6vW+fDW24UiYuKOjQ50cPhwYcReobE17yRotkKKdPG&#13;&#10;7eo76cgBsCG2aZzYf4JJTfqKrubT+VjqXynyNP5EoUTAzpZCVXR5AUHZcWje6AbThDKAkOMaq5P6&#13;&#10;JGTUblQxDPWQvJmdjahNc0RlnRkbGT8eLjrjvlHSYxNX1H/dg+OUyHcau2RVzGax69NmNn8ZdXXX&#13;&#10;kfo6ApohVUUDJePyLow/ZW+d2HX40mi8Nq/Q0VYkraP1Y1an9LFRk1unTxV/wvU+oX58/c13AAAA&#13;&#10;//8DAFBLAwQUAAYACAAAACEAlh8VweMAAAAPAQAADwAAAGRycy9kb3ducmV2LnhtbExP20rDQBB9&#13;&#10;F/yHZQTf7CbGNCXNpKhFEBGKTT9gm50mqdnZkN228e/dPunLwOFc5pxiNZlenGl0nWWEeBaBIK6t&#13;&#10;7rhB2FVvDwsQzivWqrdMCD/kYFXe3hQq1/bCX3Te+kaEEHa5Qmi9H3IpXd2SUW5mB+LAHexolA9w&#13;&#10;bKQe1SWEm14+RtFcGtVx+NCqgV5bqr+3J4OwPiabHXetNkPy/lFVn1O6kS+I93fTehnO8xKEp8n/&#13;&#10;OeC6IfSHMhTb2xNrJ3qENMrSIEWYP4G48nGyyEDsEZI4zkCWhfy/o/wFAAD//wMAUEsBAi0AFAAG&#13;&#10;AAgAAAAhALaDOJL+AAAA4QEAABMAAAAAAAAAAAAAAAAAAAAAAFtDb250ZW50X1R5cGVzXS54bWxQ&#13;&#10;SwECLQAUAAYACAAAACEAOP0h/9YAAACUAQAACwAAAAAAAAAAAAAAAAAvAQAAX3JlbHMvLnJlbHNQ&#13;&#10;SwECLQAUAAYACAAAACEA5OrBcx4CAABCBAAADgAAAAAAAAAAAAAAAAAuAgAAZHJzL2Uyb0RvYy54&#13;&#10;bWxQSwECLQAUAAYACAAAACEAlh8VweMAAAAPAQAADwAAAAAAAAAAAAAAAAB4BAAAZHJzL2Rvd25y&#13;&#10;ZXYueG1sUEsFBgAAAAAEAAQA8wAAAIgFAAAAAA==&#13;&#10;">
                <v:path arrowok="t"/>
                <v:textbox>
                  <w:txbxContent>
                    <w:p w14:paraId="2C40A444" w14:textId="4A68AB17" w:rsidR="00BE6D0C" w:rsidRDefault="00E156E6" w:rsidP="00BE6D0C">
                      <w:r>
                        <w:rPr>
                          <w:noProof/>
                        </w:rPr>
                      </w:r>
                      <w:r w:rsidR="00E156E6">
                        <w:rPr>
                          <w:noProof/>
                        </w:rPr>
                        <w:object w:dxaOrig="6013" w:dyaOrig="2893" w14:anchorId="2C78723D">
                          <v:shape id="_x0000_i1030" type="#_x0000_t75" alt="" style="width:300.45pt;height:144.55pt;mso-width-percent:0;mso-height-percent:0;mso-width-percent:0;mso-height-percent:0" o:ole="">
                            <v:imagedata r:id="rId13" o:title=""/>
                          </v:shape>
                          <o:OLEObject Type="Embed" ProgID="Designer.Drawing.7" ShapeID="_x0000_i1030" DrawAspect="Content" ObjectID="_1695103484" r:id="rId15"/>
                        </w:object>
                      </w:r>
                    </w:p>
                  </w:txbxContent>
                </v:textbox>
                <w10:wrap type="square"/>
              </v:shape>
            </w:pict>
          </mc:Fallback>
        </mc:AlternateContent>
      </w:r>
      <w:r w:rsidR="00BE6D0C" w:rsidRPr="00BE6D0C">
        <w:rPr>
          <w:rFonts w:ascii="Arial" w:hAnsi="Arial" w:cs="Arial"/>
        </w:rPr>
        <w:t xml:space="preserve">Noch während der Diskussion in der Konstituante griff das Volk 1789 nochmals ins Geschehen ein: Vor allem Frauen aus Paris zogen am 5. Oktober nach Versailles und zwangen am Tag darauf den König und die Konstituante, nicht mehr dort zu residieren, sondern nach Paris zu kommen. 131 Jahre nachdem sein Ururgrossvater Ludwig XIV. beschlossen hatte, sich von Paris abzusetzen, musste Ludwig XVI. wieder im alten Stadtpalast, den </w:t>
      </w:r>
      <w:proofErr w:type="spellStart"/>
      <w:r w:rsidR="00BE6D0C" w:rsidRPr="00BE6D0C">
        <w:rPr>
          <w:rFonts w:ascii="Arial" w:hAnsi="Arial" w:cs="Arial"/>
        </w:rPr>
        <w:t>Tuilerien</w:t>
      </w:r>
      <w:proofErr w:type="spellEnd"/>
      <w:r w:rsidR="00BE6D0C" w:rsidRPr="00BE6D0C">
        <w:rPr>
          <w:rFonts w:ascii="Arial" w:hAnsi="Arial" w:cs="Arial"/>
        </w:rPr>
        <w:t xml:space="preserve"> (ungefähr an der Stelle des heutigen Louvre) Wohnsitz nehmen – mitten unter dem Volk. In Paris sammelten sich immer mehr Menschen in Gruppen, die noch weiter gehen wollen als die Konstituante: weg mit dem König. Sie nannten sich, weil sie im jetzt besetzten Franziskanerkloster ihre Zentrale hatten, </w:t>
      </w:r>
      <w:proofErr w:type="spellStart"/>
      <w:r w:rsidR="00BE6D0C" w:rsidRPr="00BE6D0C">
        <w:rPr>
          <w:rFonts w:ascii="Arial" w:hAnsi="Arial" w:cs="Arial"/>
        </w:rPr>
        <w:t>Cordeliers</w:t>
      </w:r>
      <w:proofErr w:type="spellEnd"/>
      <w:r w:rsidR="00BE6D0C" w:rsidRPr="00BE6D0C">
        <w:rPr>
          <w:rFonts w:ascii="Arial" w:hAnsi="Arial" w:cs="Arial"/>
        </w:rPr>
        <w:t xml:space="preserve"> (die Franziskaner werden ‹</w:t>
      </w:r>
      <w:proofErr w:type="spellStart"/>
      <w:r w:rsidR="00BE6D0C" w:rsidRPr="00BE6D0C">
        <w:rPr>
          <w:rFonts w:ascii="Arial" w:hAnsi="Arial" w:cs="Arial"/>
        </w:rPr>
        <w:t>cordeliers</w:t>
      </w:r>
      <w:proofErr w:type="spellEnd"/>
      <w:r w:rsidR="00BE6D0C" w:rsidRPr="00BE6D0C">
        <w:rPr>
          <w:rFonts w:ascii="Arial" w:hAnsi="Arial" w:cs="Arial"/>
        </w:rPr>
        <w:t>› genannt, weil sie als Zeichen der Bescheidenheit statt eines Gürtels ein einfaches Seil, ‹</w:t>
      </w:r>
      <w:proofErr w:type="spellStart"/>
      <w:r w:rsidR="00BE6D0C" w:rsidRPr="00BE6D0C">
        <w:rPr>
          <w:rFonts w:ascii="Arial" w:hAnsi="Arial" w:cs="Arial"/>
        </w:rPr>
        <w:t>une</w:t>
      </w:r>
      <w:proofErr w:type="spellEnd"/>
      <w:r w:rsidR="00BE6D0C" w:rsidRPr="00BE6D0C">
        <w:rPr>
          <w:rFonts w:ascii="Arial" w:hAnsi="Arial" w:cs="Arial"/>
        </w:rPr>
        <w:t xml:space="preserve"> </w:t>
      </w:r>
      <w:proofErr w:type="spellStart"/>
      <w:r w:rsidR="00BE6D0C" w:rsidRPr="00BE6D0C">
        <w:rPr>
          <w:rFonts w:ascii="Arial" w:hAnsi="Arial" w:cs="Arial"/>
        </w:rPr>
        <w:t>corde</w:t>
      </w:r>
      <w:proofErr w:type="spellEnd"/>
      <w:r w:rsidR="00BE6D0C" w:rsidRPr="00BE6D0C">
        <w:rPr>
          <w:rFonts w:ascii="Arial" w:hAnsi="Arial" w:cs="Arial"/>
        </w:rPr>
        <w:t xml:space="preserve">›, benützen).   </w:t>
      </w:r>
    </w:p>
    <w:p w14:paraId="16FC385A" w14:textId="3BA389A6" w:rsidR="00BE6D0C" w:rsidRPr="00BE6D0C" w:rsidRDefault="00BE6D0C" w:rsidP="00CE6C37">
      <w:pPr>
        <w:rPr>
          <w:rFonts w:ascii="Arial" w:hAnsi="Arial" w:cs="Arial"/>
        </w:rPr>
      </w:pPr>
      <w:r w:rsidRPr="00BE6D0C">
        <w:rPr>
          <w:rFonts w:ascii="Arial" w:hAnsi="Arial" w:cs="Arial"/>
        </w:rPr>
        <w:t xml:space="preserve"> </w:t>
      </w:r>
    </w:p>
    <w:p w14:paraId="650A8DB7" w14:textId="77777777" w:rsidR="00BE6D0C" w:rsidRPr="00BE6D0C" w:rsidRDefault="00BE6D0C" w:rsidP="00CE6C37">
      <w:pPr>
        <w:rPr>
          <w:rFonts w:ascii="Arial" w:hAnsi="Arial" w:cs="Arial"/>
        </w:rPr>
      </w:pPr>
    </w:p>
    <w:p w14:paraId="60EB8816" w14:textId="77777777" w:rsidR="00BE6D0C" w:rsidRPr="00BE6D0C" w:rsidRDefault="00BE6D0C" w:rsidP="00CE6C37">
      <w:pPr>
        <w:rPr>
          <w:rFonts w:ascii="Arial" w:hAnsi="Arial" w:cs="Arial"/>
        </w:rPr>
      </w:pPr>
    </w:p>
    <w:p w14:paraId="46D08F54" w14:textId="7FA5A3D0" w:rsidR="00BE6D0C" w:rsidRPr="00C71250" w:rsidRDefault="00BE6D0C" w:rsidP="00CE6C37">
      <w:pPr>
        <w:rPr>
          <w:rFonts w:ascii="Arial" w:hAnsi="Arial" w:cs="Arial"/>
          <w:b/>
          <w:bCs/>
        </w:rPr>
      </w:pPr>
      <w:r w:rsidRPr="00C71250">
        <w:rPr>
          <w:rFonts w:ascii="Arial" w:hAnsi="Arial" w:cs="Arial"/>
          <w:b/>
          <w:bCs/>
        </w:rPr>
        <w:t>Anleitungen und Lösungsvorschläge zu den Arbeitsblättern</w:t>
      </w:r>
    </w:p>
    <w:p w14:paraId="4A177377" w14:textId="77777777" w:rsidR="00BE6D0C" w:rsidRPr="00BE6D0C" w:rsidRDefault="00BE6D0C" w:rsidP="00CE6C37">
      <w:pPr>
        <w:rPr>
          <w:rFonts w:ascii="Arial" w:hAnsi="Arial" w:cs="Arial"/>
        </w:rPr>
      </w:pPr>
    </w:p>
    <w:p w14:paraId="00B56FEE" w14:textId="77777777" w:rsidR="00BE6D0C" w:rsidRPr="00BE6D0C" w:rsidRDefault="00BE6D0C" w:rsidP="00CE6C37">
      <w:pPr>
        <w:rPr>
          <w:rFonts w:ascii="Arial" w:hAnsi="Arial" w:cs="Arial"/>
        </w:rPr>
      </w:pPr>
      <w:r w:rsidRPr="00BE6D0C">
        <w:rPr>
          <w:rFonts w:ascii="Arial" w:hAnsi="Arial" w:cs="Arial"/>
        </w:rPr>
        <w:t xml:space="preserve">Beide Bilder sind keine Fotografien, bilden keine Realität ab. Aber die Bildbetrachtung kann daran trotzdem geschult werden. Vor allem zeigen die Bilder auch die zwei Stufen der Revolution: die Revolution auf der Ebene der Eliten und die Revolution des Volkes.  </w:t>
      </w:r>
    </w:p>
    <w:p w14:paraId="4B93ACD1" w14:textId="77777777" w:rsidR="00BE6D0C" w:rsidRPr="00BE6D0C" w:rsidRDefault="00BE6D0C" w:rsidP="00CE6C37">
      <w:pPr>
        <w:rPr>
          <w:rFonts w:ascii="Arial" w:hAnsi="Arial" w:cs="Arial"/>
        </w:rPr>
      </w:pPr>
      <w:r w:rsidRPr="00BE6D0C">
        <w:rPr>
          <w:rFonts w:ascii="Arial" w:hAnsi="Arial" w:cs="Arial"/>
        </w:rPr>
        <w:t xml:space="preserve">Das Arbeitsblatt wird in einer Farb- und einer Schwarzweiss-Version angeboten; wenn die Möglichkeit zum Farbdruck nicht besteht, verwenden Sie besser die speziell adaptierte Schwarzweiss-Version. Die Farbbilder sind auch auf der Plattform zu betrachten. Um Zeit zu sparen, können Sie die Bilder auch durch je die Hälfte der Klasse arbeitsteilig erschliessen lassen.    </w:t>
      </w:r>
    </w:p>
    <w:p w14:paraId="7B599FF8" w14:textId="77777777" w:rsidR="00BE6D0C" w:rsidRPr="00BE6D0C" w:rsidRDefault="00BE6D0C" w:rsidP="00CE6C37">
      <w:pPr>
        <w:rPr>
          <w:rFonts w:ascii="Arial" w:hAnsi="Arial" w:cs="Arial"/>
        </w:rPr>
      </w:pPr>
    </w:p>
    <w:p w14:paraId="385AF4CA" w14:textId="33A492F1" w:rsidR="0032237A" w:rsidRDefault="0032237A">
      <w:pPr>
        <w:rPr>
          <w:rFonts w:ascii="Arial" w:hAnsi="Arial" w:cs="Arial"/>
        </w:rPr>
      </w:pPr>
      <w:r>
        <w:rPr>
          <w:rFonts w:ascii="Arial" w:hAnsi="Arial" w:cs="Arial"/>
        </w:rPr>
        <w:br w:type="page"/>
      </w:r>
    </w:p>
    <w:p w14:paraId="4BA5E897" w14:textId="3A017094" w:rsidR="00BE6D0C" w:rsidRPr="00BE6D0C" w:rsidRDefault="0032237A" w:rsidP="00CE6C37">
      <w:pPr>
        <w:rPr>
          <w:rFonts w:ascii="Arial" w:hAnsi="Arial" w:cs="Arial"/>
        </w:rPr>
      </w:pPr>
      <w:r w:rsidRPr="00BE6D0C">
        <w:rPr>
          <w:rFonts w:ascii="Arial" w:hAnsi="Arial" w:cs="Arial"/>
          <w:noProof/>
        </w:rPr>
        <w:lastRenderedPageBreak/>
        <mc:AlternateContent>
          <mc:Choice Requires="wps">
            <w:drawing>
              <wp:anchor distT="0" distB="0" distL="114300" distR="114300" simplePos="0" relativeHeight="251668480" behindDoc="0" locked="0" layoutInCell="1" allowOverlap="1" wp14:anchorId="2C217304" wp14:editId="6F8FC716">
                <wp:simplePos x="0" y="0"/>
                <wp:positionH relativeFrom="column">
                  <wp:posOffset>7261255</wp:posOffset>
                </wp:positionH>
                <wp:positionV relativeFrom="paragraph">
                  <wp:posOffset>166577</wp:posOffset>
                </wp:positionV>
                <wp:extent cx="100330" cy="9478645"/>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94786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AD8D8" w14:textId="77777777" w:rsidR="00FC2092" w:rsidRDefault="00FC2092" w:rsidP="00FC20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17304" id="Text Box 19" o:spid="_x0000_s1031" type="#_x0000_t202" style="position:absolute;margin-left:571.75pt;margin-top:13.1pt;width:7.9pt;height:74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CR5+QEAAOADAAAOAAAAZHJzL2Uyb0RvYy54bWysU9uO0zAQfUfiHyy/06Td7qVR0xV0tQhp&#13;&#10;WZB2+QDHcRILx2PGbpPy9YydbrfAG0KRLI/n+HjOmcn6duwN2yv0GmzJ57OcM2Ul1Nq2Jf/2fP/u&#13;&#10;hjMfhK2FAatKflCe327evlkPrlAL6MDUChmRWF8MruRdCK7IMi871Qs/A6csJRvAXgQKsc1qFAOx&#13;&#10;9yZb5PlVNgDWDkEq7+n0bkryTeJvGiXDl6bxKjBTcqotpBXTWsU126xF0aJwnZbHMsQ/VNELbenR&#13;&#10;E9WdCILtUP9F1WuJ4KEJMwl9Bk2jpUoaSM08/0PNUyecSlrIHO9ONvn/Rysf91+R6brk1CgremrR&#13;&#10;sxoD+wAjm6+iPYPzBaGeHOHCSOfU5iTVuweQ3z1BsjPMdMFHdDV8hpoIxS5AujE22EeTSDYjGurH&#13;&#10;4dSD+KiM3Hl+cUEZSanV8vrmankZq8hE8XLboQ8fFfQsbkqO1OPELvYPPkzQF0h8zIPR9b02JgXY&#13;&#10;VluDbC9oHrZ5/I7sv8GMjWAL8drEGE+SzKhs0hjGakzOpQKjBRXUB9KNMI0Z/Ra06QB/cjbQiJXc&#13;&#10;/9gJVJyZT5Z6uJovl3EmU7C8vF5QgOeZ6jwjrCSqkgfOpu02THO8c6jbjl6a2mLhPfnd6GTFa1XH&#13;&#10;8mmMkpnHkY9zeh4n1OuPufkFAAD//wMAUEsDBBQABgAIAAAAIQCJ8peM4gAAABIBAAAPAAAAZHJz&#13;&#10;L2Rvd25yZXYueG1sTE9NT8MwDL0j8R8iI3FBLG3Hpq5rOiEQiOvKfkDamLaicUqSbeXf453YxfKT&#13;&#10;n99HuZvtKE7ow+BIQbpIQCC1zgzUKTh8vj3mIELUZPToCBX8YoBddXtT6sK4M+3xVMdOsAiFQivo&#13;&#10;Y5wKKUPbo9Vh4SYkvn05b3Vk6DtpvD6zuB1lliRrafVA7NDrCV96bL/ro1Xw8B4G+rG5qZtDbbTf&#13;&#10;Z8Z/WKXu7+bXLY/nLYiIc/z/gEsHzg8VB2vckUwQI+P0abliroJsnYG4MNLVZgmi4W2V5huQVSmv&#13;&#10;q1R/AAAA//8DAFBLAQItABQABgAIAAAAIQC2gziS/gAAAOEBAAATAAAAAAAAAAAAAAAAAAAAAABb&#13;&#10;Q29udGVudF9UeXBlc10ueG1sUEsBAi0AFAAGAAgAAAAhADj9If/WAAAAlAEAAAsAAAAAAAAAAAAA&#13;&#10;AAAALwEAAF9yZWxzLy5yZWxzUEsBAi0AFAAGAAgAAAAhAMsQJHn5AQAA4AMAAA4AAAAAAAAAAAAA&#13;&#10;AAAALgIAAGRycy9lMm9Eb2MueG1sUEsBAi0AFAAGAAgAAAAhAInyl4ziAAAAEgEAAA8AAAAAAAAA&#13;&#10;AAAAAAAAUwQAAGRycy9kb3ducmV2LnhtbFBLBQYAAAAABAAEAPMAAABiBQAAAAA=&#13;&#10;" fillcolor="silver" stroked="f">
                <v:path arrowok="t"/>
                <v:textbox>
                  <w:txbxContent>
                    <w:p w14:paraId="3EAAD8D8" w14:textId="77777777" w:rsidR="00FC2092" w:rsidRDefault="00FC2092" w:rsidP="00FC2092"/>
                  </w:txbxContent>
                </v:textbox>
              </v:shape>
            </w:pict>
          </mc:Fallback>
        </mc:AlternateConten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4"/>
        <w:gridCol w:w="4257"/>
        <w:gridCol w:w="283"/>
        <w:gridCol w:w="4961"/>
      </w:tblGrid>
      <w:tr w:rsidR="00BE6D0C" w:rsidRPr="00BE6D0C" w14:paraId="34086E61" w14:textId="77777777" w:rsidTr="0032237A">
        <w:tc>
          <w:tcPr>
            <w:tcW w:w="1834" w:type="dxa"/>
          </w:tcPr>
          <w:p w14:paraId="146DC16D" w14:textId="77777777" w:rsidR="00BE6D0C" w:rsidRPr="00BE6D0C" w:rsidRDefault="00BE6D0C" w:rsidP="00CE6C37">
            <w:pPr>
              <w:rPr>
                <w:rFonts w:ascii="Arial" w:hAnsi="Arial" w:cs="Arial"/>
              </w:rPr>
            </w:pPr>
            <w:r w:rsidRPr="00BE6D0C">
              <w:rPr>
                <w:rFonts w:ascii="Arial" w:hAnsi="Arial" w:cs="Arial"/>
              </w:rPr>
              <w:t xml:space="preserve">Beschreibung: Notiere stichwortartig, was du siehst.  </w:t>
            </w:r>
          </w:p>
        </w:tc>
        <w:tc>
          <w:tcPr>
            <w:tcW w:w="4257" w:type="dxa"/>
          </w:tcPr>
          <w:p w14:paraId="51A2367B" w14:textId="77777777" w:rsidR="00BE6D0C" w:rsidRPr="00BE6D0C" w:rsidRDefault="00BE6D0C" w:rsidP="00CE6C37">
            <w:pPr>
              <w:rPr>
                <w:rFonts w:ascii="Arial" w:hAnsi="Arial" w:cs="Arial"/>
              </w:rPr>
            </w:pPr>
            <w:r w:rsidRPr="00BE6D0C">
              <w:rPr>
                <w:rFonts w:ascii="Arial" w:hAnsi="Arial" w:cs="Arial"/>
              </w:rPr>
              <w:t xml:space="preserve">Viele Menschen in einer grossen Halle. In der Mitte ein redender Mann, dem sich fast alle zuwenden; vorn drei Männer, die sich umarmen, derjenige links ein Mönch; zu den Fenstern ganz oben schauen Menschen hinein. </w:t>
            </w:r>
          </w:p>
        </w:tc>
        <w:tc>
          <w:tcPr>
            <w:tcW w:w="283" w:type="dxa"/>
            <w:tcBorders>
              <w:top w:val="nil"/>
              <w:bottom w:val="nil"/>
            </w:tcBorders>
          </w:tcPr>
          <w:p w14:paraId="5710FC40" w14:textId="77777777" w:rsidR="00BE6D0C" w:rsidRPr="00BE6D0C" w:rsidRDefault="00BE6D0C" w:rsidP="00CE6C37">
            <w:pPr>
              <w:rPr>
                <w:rFonts w:ascii="Arial" w:hAnsi="Arial" w:cs="Arial"/>
              </w:rPr>
            </w:pPr>
          </w:p>
        </w:tc>
        <w:tc>
          <w:tcPr>
            <w:tcW w:w="4961" w:type="dxa"/>
          </w:tcPr>
          <w:p w14:paraId="41AA0ED9" w14:textId="77777777" w:rsidR="00BE6D0C" w:rsidRPr="00BE6D0C" w:rsidRDefault="00BE6D0C" w:rsidP="00CE6C37">
            <w:pPr>
              <w:rPr>
                <w:rFonts w:ascii="Arial" w:hAnsi="Arial" w:cs="Arial"/>
              </w:rPr>
            </w:pPr>
            <w:r w:rsidRPr="00BE6D0C">
              <w:rPr>
                <w:rFonts w:ascii="Arial" w:hAnsi="Arial" w:cs="Arial"/>
              </w:rPr>
              <w:t xml:space="preserve">Blick von unten an die mächtigen Mauern einer Festung; schiessende Männer, eine Kanone, Rauch von zurückfeuernden Waffen auch auf den Zinnen der Festung, ohne dass Menschen sichtbar </w:t>
            </w:r>
            <w:proofErr w:type="gramStart"/>
            <w:r w:rsidRPr="00BE6D0C">
              <w:rPr>
                <w:rFonts w:ascii="Arial" w:hAnsi="Arial" w:cs="Arial"/>
              </w:rPr>
              <w:t>werden</w:t>
            </w:r>
            <w:proofErr w:type="gramEnd"/>
          </w:p>
        </w:tc>
      </w:tr>
      <w:tr w:rsidR="00BE6D0C" w:rsidRPr="00BE6D0C" w14:paraId="76385418" w14:textId="77777777" w:rsidTr="0032237A">
        <w:tc>
          <w:tcPr>
            <w:tcW w:w="1834" w:type="dxa"/>
          </w:tcPr>
          <w:p w14:paraId="427F4705" w14:textId="77777777" w:rsidR="00BE6D0C" w:rsidRPr="00BE6D0C" w:rsidRDefault="00BE6D0C" w:rsidP="00CE6C37">
            <w:pPr>
              <w:rPr>
                <w:rFonts w:ascii="Arial" w:hAnsi="Arial" w:cs="Arial"/>
              </w:rPr>
            </w:pPr>
            <w:r w:rsidRPr="00BE6D0C">
              <w:rPr>
                <w:rFonts w:ascii="Arial" w:hAnsi="Arial" w:cs="Arial"/>
              </w:rPr>
              <w:t>Welches Ereignis wird hier dargestellt?</w:t>
            </w:r>
          </w:p>
        </w:tc>
        <w:tc>
          <w:tcPr>
            <w:tcW w:w="4257" w:type="dxa"/>
          </w:tcPr>
          <w:p w14:paraId="27D4651B" w14:textId="77777777" w:rsidR="00BE6D0C" w:rsidRPr="00BE6D0C" w:rsidRDefault="00BE6D0C" w:rsidP="00CE6C37">
            <w:pPr>
              <w:rPr>
                <w:rFonts w:ascii="Arial" w:hAnsi="Arial" w:cs="Arial"/>
              </w:rPr>
            </w:pPr>
            <w:r w:rsidRPr="00BE6D0C">
              <w:rPr>
                <w:rFonts w:ascii="Arial" w:hAnsi="Arial" w:cs="Arial"/>
              </w:rPr>
              <w:t>Schwur der Abgeordneten im Ballhaus (Tennissaal), 20. Juni 1789</w:t>
            </w:r>
          </w:p>
        </w:tc>
        <w:tc>
          <w:tcPr>
            <w:tcW w:w="283" w:type="dxa"/>
            <w:tcBorders>
              <w:top w:val="nil"/>
              <w:bottom w:val="nil"/>
            </w:tcBorders>
          </w:tcPr>
          <w:p w14:paraId="1A3791EE" w14:textId="77777777" w:rsidR="00BE6D0C" w:rsidRPr="00BE6D0C" w:rsidRDefault="00BE6D0C" w:rsidP="00CE6C37">
            <w:pPr>
              <w:rPr>
                <w:rFonts w:ascii="Arial" w:hAnsi="Arial" w:cs="Arial"/>
              </w:rPr>
            </w:pPr>
          </w:p>
        </w:tc>
        <w:tc>
          <w:tcPr>
            <w:tcW w:w="4961" w:type="dxa"/>
          </w:tcPr>
          <w:p w14:paraId="60E6181F" w14:textId="77777777" w:rsidR="00BE6D0C" w:rsidRPr="00BE6D0C" w:rsidRDefault="00BE6D0C" w:rsidP="00CE6C37">
            <w:pPr>
              <w:rPr>
                <w:rFonts w:ascii="Arial" w:hAnsi="Arial" w:cs="Arial"/>
              </w:rPr>
            </w:pPr>
            <w:r w:rsidRPr="00BE6D0C">
              <w:rPr>
                <w:rFonts w:ascii="Arial" w:hAnsi="Arial" w:cs="Arial"/>
              </w:rPr>
              <w:t>Sturm auf die Bastille, 14. Juli 1789</w:t>
            </w:r>
          </w:p>
        </w:tc>
      </w:tr>
      <w:tr w:rsidR="00BE6D0C" w:rsidRPr="00BE6D0C" w14:paraId="1B6D8513" w14:textId="77777777" w:rsidTr="0032237A">
        <w:tc>
          <w:tcPr>
            <w:tcW w:w="1834" w:type="dxa"/>
          </w:tcPr>
          <w:p w14:paraId="69FF2011" w14:textId="77777777" w:rsidR="00BE6D0C" w:rsidRPr="00BE6D0C" w:rsidRDefault="00BE6D0C" w:rsidP="00CE6C37">
            <w:pPr>
              <w:rPr>
                <w:rFonts w:ascii="Arial" w:hAnsi="Arial" w:cs="Arial"/>
              </w:rPr>
            </w:pPr>
            <w:r w:rsidRPr="00BE6D0C">
              <w:rPr>
                <w:rFonts w:ascii="Arial" w:hAnsi="Arial" w:cs="Arial"/>
              </w:rPr>
              <w:t>Wirkungen</w:t>
            </w:r>
          </w:p>
        </w:tc>
        <w:tc>
          <w:tcPr>
            <w:tcW w:w="4257" w:type="dxa"/>
          </w:tcPr>
          <w:p w14:paraId="7B7E160C" w14:textId="77777777" w:rsidR="00BE6D0C" w:rsidRPr="00BE6D0C" w:rsidRDefault="00BE6D0C" w:rsidP="00CE6C37">
            <w:pPr>
              <w:rPr>
                <w:rFonts w:ascii="Arial" w:hAnsi="Arial" w:cs="Arial"/>
              </w:rPr>
            </w:pPr>
            <w:r w:rsidRPr="00BE6D0C">
              <w:rPr>
                <w:rFonts w:ascii="Arial" w:hAnsi="Arial" w:cs="Arial"/>
              </w:rPr>
              <w:t xml:space="preserve">Stimmung des Aufbruchs, der Bewegung (Vorhänge) </w:t>
            </w:r>
          </w:p>
        </w:tc>
        <w:tc>
          <w:tcPr>
            <w:tcW w:w="283" w:type="dxa"/>
            <w:tcBorders>
              <w:top w:val="nil"/>
              <w:bottom w:val="nil"/>
            </w:tcBorders>
          </w:tcPr>
          <w:p w14:paraId="2F20BD73" w14:textId="77777777" w:rsidR="00BE6D0C" w:rsidRPr="00BE6D0C" w:rsidRDefault="00BE6D0C" w:rsidP="00CE6C37">
            <w:pPr>
              <w:rPr>
                <w:rFonts w:ascii="Arial" w:hAnsi="Arial" w:cs="Arial"/>
              </w:rPr>
            </w:pPr>
          </w:p>
        </w:tc>
        <w:tc>
          <w:tcPr>
            <w:tcW w:w="4961" w:type="dxa"/>
          </w:tcPr>
          <w:p w14:paraId="1610BE9F" w14:textId="77777777" w:rsidR="00BE6D0C" w:rsidRPr="00BE6D0C" w:rsidRDefault="00BE6D0C" w:rsidP="00CE6C37">
            <w:pPr>
              <w:rPr>
                <w:rFonts w:ascii="Arial" w:hAnsi="Arial" w:cs="Arial"/>
              </w:rPr>
            </w:pPr>
            <w:r w:rsidRPr="00BE6D0C">
              <w:rPr>
                <w:rFonts w:ascii="Arial" w:hAnsi="Arial" w:cs="Arial"/>
              </w:rPr>
              <w:t>düstere Stimmung durch die dunklen Farben</w:t>
            </w:r>
          </w:p>
        </w:tc>
      </w:tr>
      <w:tr w:rsidR="00BE6D0C" w:rsidRPr="00BE6D0C" w14:paraId="4E44A414" w14:textId="77777777" w:rsidTr="0032237A">
        <w:tc>
          <w:tcPr>
            <w:tcW w:w="1834" w:type="dxa"/>
          </w:tcPr>
          <w:p w14:paraId="5396DCED" w14:textId="77777777" w:rsidR="00BE6D0C" w:rsidRPr="00BE6D0C" w:rsidRDefault="00BE6D0C" w:rsidP="00CE6C37">
            <w:pPr>
              <w:rPr>
                <w:rFonts w:ascii="Arial" w:hAnsi="Arial" w:cs="Arial"/>
              </w:rPr>
            </w:pPr>
            <w:r w:rsidRPr="00BE6D0C">
              <w:rPr>
                <w:rFonts w:ascii="Arial" w:hAnsi="Arial" w:cs="Arial"/>
              </w:rPr>
              <w:t>Ergänzungen für Sie zum Mitteilen</w:t>
            </w:r>
          </w:p>
        </w:tc>
        <w:tc>
          <w:tcPr>
            <w:tcW w:w="4257" w:type="dxa"/>
          </w:tcPr>
          <w:p w14:paraId="5DA664AF" w14:textId="77777777" w:rsidR="00BE6D0C" w:rsidRPr="00BE6D0C" w:rsidRDefault="00BE6D0C" w:rsidP="00CE6C37">
            <w:pPr>
              <w:rPr>
                <w:rFonts w:ascii="Arial" w:hAnsi="Arial" w:cs="Arial"/>
              </w:rPr>
            </w:pPr>
            <w:r w:rsidRPr="00BE6D0C">
              <w:rPr>
                <w:rFonts w:ascii="Arial" w:hAnsi="Arial" w:cs="Arial"/>
              </w:rPr>
              <w:t>Revolution der Elite</w:t>
            </w:r>
          </w:p>
          <w:p w14:paraId="53717FB0" w14:textId="77777777" w:rsidR="00BE6D0C" w:rsidRPr="00BE6D0C" w:rsidRDefault="00BE6D0C" w:rsidP="00CE6C37">
            <w:pPr>
              <w:rPr>
                <w:rFonts w:ascii="Arial" w:hAnsi="Arial" w:cs="Arial"/>
              </w:rPr>
            </w:pPr>
          </w:p>
          <w:p w14:paraId="443C7547" w14:textId="77777777" w:rsidR="00BE6D0C" w:rsidRPr="00BE6D0C" w:rsidRDefault="00BE6D0C" w:rsidP="00CE6C37">
            <w:pPr>
              <w:rPr>
                <w:rFonts w:ascii="Arial" w:hAnsi="Arial" w:cs="Arial"/>
              </w:rPr>
            </w:pPr>
            <w:r w:rsidRPr="00BE6D0C">
              <w:rPr>
                <w:rFonts w:ascii="Arial" w:hAnsi="Arial" w:cs="Arial"/>
              </w:rPr>
              <w:t xml:space="preserve">Das Bild wurde 1793 gemalt, als sich die politischen Verhältnisse schon stark geändert hatten: Der Graf Mirabeau, der als Adliger die Revolution befürwortet hatte, war bereits in Ungnade gefallen. Er wird auf dem Bild, widerwillig, mit dem Rücken zum Betrachter dargestellt. Im Zentrum steht Jean Sylvain </w:t>
            </w:r>
            <w:proofErr w:type="spellStart"/>
            <w:r w:rsidRPr="00BE6D0C">
              <w:rPr>
                <w:rFonts w:ascii="Arial" w:hAnsi="Arial" w:cs="Arial"/>
              </w:rPr>
              <w:t>Bailly</w:t>
            </w:r>
            <w:proofErr w:type="spellEnd"/>
            <w:r w:rsidRPr="00BE6D0C">
              <w:rPr>
                <w:rFonts w:ascii="Arial" w:hAnsi="Arial" w:cs="Arial"/>
              </w:rPr>
              <w:t xml:space="preserve"> (1736–1793, hingerichtet), der nach dem </w:t>
            </w:r>
            <w:proofErr w:type="spellStart"/>
            <w:r w:rsidRPr="00BE6D0C">
              <w:rPr>
                <w:rFonts w:ascii="Arial" w:hAnsi="Arial" w:cs="Arial"/>
              </w:rPr>
              <w:t>Bastillesturm</w:t>
            </w:r>
            <w:proofErr w:type="spellEnd"/>
            <w:r w:rsidRPr="00BE6D0C">
              <w:rPr>
                <w:rFonts w:ascii="Arial" w:hAnsi="Arial" w:cs="Arial"/>
              </w:rPr>
              <w:t xml:space="preserve"> Bürgermeister von Paris wurde. Auch prominent dargestellt ist Robespierre, der damals noch gar keine Rolle spielte. Hingegen damals schon bekannt war Emmanuel-Joseph </w:t>
            </w:r>
            <w:proofErr w:type="spellStart"/>
            <w:r w:rsidRPr="00BE6D0C">
              <w:rPr>
                <w:rFonts w:ascii="Arial" w:hAnsi="Arial" w:cs="Arial"/>
              </w:rPr>
              <w:t>Sieyès</w:t>
            </w:r>
            <w:proofErr w:type="spellEnd"/>
            <w:r w:rsidRPr="00BE6D0C">
              <w:rPr>
                <w:rFonts w:ascii="Arial" w:hAnsi="Arial" w:cs="Arial"/>
              </w:rPr>
              <w:t xml:space="preserve"> (‹</w:t>
            </w:r>
            <w:proofErr w:type="spellStart"/>
            <w:r w:rsidRPr="00BE6D0C">
              <w:rPr>
                <w:rFonts w:ascii="Arial" w:hAnsi="Arial" w:cs="Arial"/>
              </w:rPr>
              <w:t>Siess</w:t>
            </w:r>
            <w:proofErr w:type="spellEnd"/>
            <w:r w:rsidRPr="00BE6D0C">
              <w:rPr>
                <w:rFonts w:ascii="Arial" w:hAnsi="Arial" w:cs="Arial"/>
              </w:rPr>
              <w:t xml:space="preserve">›, 1748–1836), der am Tisch sitzt. Der Kartäusermönch, der Abt und der protestantische Pfarrer im Vordergrund widerspiegeln die erhoffte Einheit der Kirche, welche die Gallikanische Kirche des Absolutismus ablösen sollte (deshalb sieht man durch das Fenster links die Schlosskapelle von Versailles durch einen Blitz getroffen werden). Das Volk in den Fensterbrüstungen (das sicher nicht auf diese Höhe klettern konnte, symbolisiert die Beteiligung des Volkes.   </w:t>
            </w:r>
          </w:p>
          <w:p w14:paraId="5E6C05AC" w14:textId="77777777" w:rsidR="00BE6D0C" w:rsidRPr="00BE6D0C" w:rsidRDefault="00BE6D0C" w:rsidP="00CE6C37">
            <w:pPr>
              <w:rPr>
                <w:rFonts w:ascii="Arial" w:hAnsi="Arial" w:cs="Arial"/>
              </w:rPr>
            </w:pPr>
          </w:p>
        </w:tc>
        <w:tc>
          <w:tcPr>
            <w:tcW w:w="283" w:type="dxa"/>
            <w:tcBorders>
              <w:top w:val="nil"/>
              <w:bottom w:val="nil"/>
            </w:tcBorders>
          </w:tcPr>
          <w:p w14:paraId="7122925D" w14:textId="77777777" w:rsidR="00BE6D0C" w:rsidRPr="00BE6D0C" w:rsidRDefault="00BE6D0C" w:rsidP="00CE6C37">
            <w:pPr>
              <w:rPr>
                <w:rFonts w:ascii="Arial" w:hAnsi="Arial" w:cs="Arial"/>
              </w:rPr>
            </w:pPr>
          </w:p>
        </w:tc>
        <w:tc>
          <w:tcPr>
            <w:tcW w:w="4961" w:type="dxa"/>
          </w:tcPr>
          <w:p w14:paraId="5655F5CA" w14:textId="77777777" w:rsidR="00BE6D0C" w:rsidRPr="00BE6D0C" w:rsidRDefault="00BE6D0C" w:rsidP="00CE6C37">
            <w:pPr>
              <w:rPr>
                <w:rFonts w:ascii="Arial" w:hAnsi="Arial" w:cs="Arial"/>
              </w:rPr>
            </w:pPr>
            <w:r w:rsidRPr="00BE6D0C">
              <w:rPr>
                <w:rFonts w:ascii="Arial" w:hAnsi="Arial" w:cs="Arial"/>
              </w:rPr>
              <w:t>Revolution des Volks</w:t>
            </w:r>
          </w:p>
          <w:p w14:paraId="3AC337E6" w14:textId="77777777" w:rsidR="00BE6D0C" w:rsidRPr="00BE6D0C" w:rsidRDefault="00BE6D0C" w:rsidP="00CE6C37">
            <w:pPr>
              <w:rPr>
                <w:rFonts w:ascii="Arial" w:hAnsi="Arial" w:cs="Arial"/>
              </w:rPr>
            </w:pPr>
          </w:p>
          <w:p w14:paraId="6E445382" w14:textId="77777777" w:rsidR="00BE6D0C" w:rsidRPr="00BE6D0C" w:rsidRDefault="00BE6D0C" w:rsidP="00CE6C37">
            <w:pPr>
              <w:rPr>
                <w:rFonts w:ascii="Arial" w:hAnsi="Arial" w:cs="Arial"/>
              </w:rPr>
            </w:pPr>
            <w:r w:rsidRPr="00BE6D0C">
              <w:rPr>
                <w:rFonts w:ascii="Arial" w:hAnsi="Arial" w:cs="Arial"/>
              </w:rPr>
              <w:t xml:space="preserve">Auch dieses Bild wurde mit dem Motiv der Verherrlichung des Kampfes gemalt, enthält aber offenbar weniger politische und symbolische Aussagen. Es stellt den dramatischen Kampf in den Vordergrund, obwohl dieser nur kurz war. Die Waffen hatte sich das Volk vorher im </w:t>
            </w:r>
            <w:proofErr w:type="spellStart"/>
            <w:r w:rsidRPr="00BE6D0C">
              <w:rPr>
                <w:rFonts w:ascii="Arial" w:hAnsi="Arial" w:cs="Arial"/>
              </w:rPr>
              <w:t>Hôtel</w:t>
            </w:r>
            <w:proofErr w:type="spellEnd"/>
            <w:r w:rsidRPr="00BE6D0C">
              <w:rPr>
                <w:rFonts w:ascii="Arial" w:hAnsi="Arial" w:cs="Arial"/>
              </w:rPr>
              <w:t xml:space="preserve"> </w:t>
            </w:r>
            <w:proofErr w:type="gramStart"/>
            <w:r w:rsidRPr="00BE6D0C">
              <w:rPr>
                <w:rFonts w:ascii="Arial" w:hAnsi="Arial" w:cs="Arial"/>
              </w:rPr>
              <w:t>des Invalides</w:t>
            </w:r>
            <w:proofErr w:type="gramEnd"/>
            <w:r w:rsidRPr="00BE6D0C">
              <w:rPr>
                <w:rFonts w:ascii="Arial" w:hAnsi="Arial" w:cs="Arial"/>
              </w:rPr>
              <w:t xml:space="preserve"> beschafft, wo ausgediente und invalide Soldaten kaserniert waren. Letztlich fiel die Bastille aber, nachdem die königlichen Truppen der schwachen Besatzung von rund 60 Soldaten 8darunter 32 aus der Schweizergarde) keine Hilfe leisten durften, fast ohne Kampf, weil die Belagerer freien Abzug versprachen. Trotzdem wurden einige Soldaten, auch deren Kommandant, gelyncht.      </w:t>
            </w:r>
          </w:p>
        </w:tc>
      </w:tr>
    </w:tbl>
    <w:p w14:paraId="28279417" w14:textId="1B662E0D" w:rsidR="002F5947" w:rsidRDefault="002F5947" w:rsidP="00CE6C37">
      <w:pPr>
        <w:rPr>
          <w:rFonts w:ascii="Arial" w:hAnsi="Arial" w:cs="Arial"/>
        </w:rPr>
      </w:pPr>
    </w:p>
    <w:p w14:paraId="02E1EAE8" w14:textId="0E2EA45D" w:rsidR="002F5947" w:rsidRDefault="002F5947" w:rsidP="00CE6C37">
      <w:pPr>
        <w:rPr>
          <w:rFonts w:ascii="Arial" w:hAnsi="Arial" w:cs="Arial"/>
        </w:rPr>
      </w:pPr>
    </w:p>
    <w:p w14:paraId="3A5764DD" w14:textId="0C259135" w:rsidR="00BE6D0C" w:rsidRDefault="00BE6D0C" w:rsidP="00CE6C37">
      <w:pPr>
        <w:rPr>
          <w:rFonts w:ascii="Arial" w:hAnsi="Arial" w:cs="Arial"/>
        </w:rPr>
      </w:pPr>
      <w:r w:rsidRPr="00BE6D0C">
        <w:rPr>
          <w:rFonts w:ascii="Arial" w:hAnsi="Arial" w:cs="Arial"/>
        </w:rPr>
        <w:t xml:space="preserve">Auf </w:t>
      </w:r>
      <w:hyperlink r:id="rId16" w:history="1">
        <w:r w:rsidRPr="00BE6D0C">
          <w:rPr>
            <w:rStyle w:val="Hyperlink"/>
            <w:rFonts w:ascii="Arial" w:hAnsi="Arial" w:cs="Arial"/>
          </w:rPr>
          <w:t>www.ac-nantes.fr:8080/peda/disc/histgeo/pedago/serment--</w:t>
        </w:r>
        <w:proofErr w:type="spellStart"/>
        <w:r w:rsidRPr="00BE6D0C">
          <w:rPr>
            <w:rStyle w:val="Hyperlink"/>
            <w:rFonts w:ascii="Arial" w:hAnsi="Arial" w:cs="Arial"/>
          </w:rPr>
          <w:t>paume</w:t>
        </w:r>
        <w:proofErr w:type="spellEnd"/>
        <w:r w:rsidRPr="00BE6D0C">
          <w:rPr>
            <w:rStyle w:val="Hyperlink"/>
            <w:rFonts w:ascii="Arial" w:hAnsi="Arial" w:cs="Arial"/>
          </w:rPr>
          <w:t>/anim_jeu_de_paume.swf</w:t>
        </w:r>
      </w:hyperlink>
      <w:r w:rsidRPr="00BE6D0C">
        <w:rPr>
          <w:rFonts w:ascii="Arial" w:hAnsi="Arial" w:cs="Arial"/>
        </w:rPr>
        <w:t xml:space="preserve"> können interessierte </w:t>
      </w:r>
      <w:proofErr w:type="spellStart"/>
      <w:r w:rsidRPr="00BE6D0C">
        <w:rPr>
          <w:rFonts w:ascii="Arial" w:hAnsi="Arial" w:cs="Arial"/>
        </w:rPr>
        <w:t>SchülerInnen</w:t>
      </w:r>
      <w:proofErr w:type="spellEnd"/>
      <w:r w:rsidRPr="00BE6D0C">
        <w:rPr>
          <w:rFonts w:ascii="Arial" w:hAnsi="Arial" w:cs="Arial"/>
        </w:rPr>
        <w:t xml:space="preserve"> eine Erklärung zu den einzelnen Personen auf dem Bild links finden. Auf der Plattform ist das Bild ebenfalls aufgeschlüsselt. </w:t>
      </w:r>
    </w:p>
    <w:p w14:paraId="0A19BE02" w14:textId="087A318A" w:rsidR="00040CCE" w:rsidRDefault="00040CCE" w:rsidP="00CE6C37">
      <w:pPr>
        <w:rPr>
          <w:rFonts w:ascii="Arial" w:hAnsi="Arial" w:cs="Arial"/>
        </w:rPr>
      </w:pPr>
    </w:p>
    <w:p w14:paraId="0C5E40AE" w14:textId="16E41467" w:rsidR="00040CCE" w:rsidRDefault="00040CCE" w:rsidP="00CE6C37">
      <w:pPr>
        <w:rPr>
          <w:rFonts w:ascii="Arial" w:hAnsi="Arial" w:cs="Arial"/>
        </w:rPr>
      </w:pPr>
    </w:p>
    <w:p w14:paraId="48EC86A5" w14:textId="78357F79" w:rsidR="002F5947" w:rsidRDefault="002F5947">
      <w:pPr>
        <w:rPr>
          <w:rFonts w:ascii="Arial" w:hAnsi="Arial" w:cs="Arial"/>
        </w:rPr>
      </w:pPr>
      <w:r>
        <w:rPr>
          <w:rFonts w:ascii="Arial" w:hAnsi="Arial" w:cs="Arial"/>
        </w:rPr>
        <w:br w:type="page"/>
      </w:r>
    </w:p>
    <w:p w14:paraId="45C544B5" w14:textId="2B517745" w:rsidR="00BE6D0C" w:rsidRPr="00BE6D0C" w:rsidRDefault="00BE6D0C" w:rsidP="00CE6C37">
      <w:pPr>
        <w:rPr>
          <w:rFonts w:ascii="Arial" w:hAnsi="Arial" w:cs="Arial"/>
        </w:rPr>
      </w:pPr>
    </w:p>
    <w:p w14:paraId="0D95FED4" w14:textId="1A3B4E6E" w:rsidR="00BE6D0C" w:rsidRPr="0094522C" w:rsidRDefault="00BE6D0C" w:rsidP="00CE6C37">
      <w:pPr>
        <w:rPr>
          <w:rFonts w:ascii="Arial" w:hAnsi="Arial" w:cs="Arial"/>
          <w:b/>
          <w:bCs/>
        </w:rPr>
      </w:pPr>
      <w:r w:rsidRPr="0094522C">
        <w:rPr>
          <w:rFonts w:ascii="Arial" w:hAnsi="Arial" w:cs="Arial"/>
          <w:b/>
          <w:bCs/>
        </w:rPr>
        <w:t>Arbeitsblatt ‹Zwei Bilder aus der Revolution›</w:t>
      </w:r>
    </w:p>
    <w:p w14:paraId="4A1B55AA" w14:textId="313F0104" w:rsidR="0094522C" w:rsidRPr="0079654C" w:rsidRDefault="0094522C" w:rsidP="00CE6C37">
      <w:pPr>
        <w:rPr>
          <w:rFonts w:ascii="Arial" w:hAnsi="Arial" w:cs="Arial"/>
        </w:rPr>
      </w:pPr>
    </w:p>
    <w:tbl>
      <w:tblPr>
        <w:tblW w:w="1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5939"/>
        <w:gridCol w:w="160"/>
        <w:gridCol w:w="5096"/>
      </w:tblGrid>
      <w:tr w:rsidR="00D1649B" w:rsidRPr="00D1649B" w14:paraId="0F6C6BFA" w14:textId="77777777" w:rsidTr="004001F5">
        <w:tc>
          <w:tcPr>
            <w:tcW w:w="160" w:type="dxa"/>
            <w:tcBorders>
              <w:top w:val="nil"/>
              <w:left w:val="nil"/>
              <w:bottom w:val="nil"/>
            </w:tcBorders>
          </w:tcPr>
          <w:p w14:paraId="0717AF86" w14:textId="77777777" w:rsidR="00D1649B" w:rsidRPr="0079654C" w:rsidRDefault="00D1649B" w:rsidP="00CE6C37">
            <w:pPr>
              <w:rPr>
                <w:rFonts w:ascii="Arial" w:hAnsi="Arial" w:cs="Arial"/>
                <w:sz w:val="20"/>
                <w:szCs w:val="20"/>
              </w:rPr>
            </w:pPr>
          </w:p>
        </w:tc>
        <w:tc>
          <w:tcPr>
            <w:tcW w:w="5939" w:type="dxa"/>
          </w:tcPr>
          <w:p w14:paraId="26112F74" w14:textId="37459316" w:rsidR="0008290C" w:rsidRDefault="0008290C" w:rsidP="005527B2">
            <w:pPr>
              <w:rPr>
                <w:rFonts w:ascii="Arial" w:hAnsi="Arial" w:cs="Arial"/>
                <w:sz w:val="20"/>
                <w:szCs w:val="20"/>
              </w:rPr>
            </w:pPr>
            <w:r w:rsidRPr="00BE6D0C">
              <w:rPr>
                <w:rFonts w:ascii="Arial" w:hAnsi="Arial" w:cs="Arial"/>
                <w:noProof/>
              </w:rPr>
              <w:drawing>
                <wp:anchor distT="0" distB="0" distL="114300" distR="114300" simplePos="0" relativeHeight="251665408" behindDoc="1" locked="0" layoutInCell="1" allowOverlap="0" wp14:anchorId="05463F2B" wp14:editId="043D7976">
                  <wp:simplePos x="0" y="0"/>
                  <wp:positionH relativeFrom="column">
                    <wp:posOffset>9821</wp:posOffset>
                  </wp:positionH>
                  <wp:positionV relativeFrom="paragraph">
                    <wp:posOffset>79641</wp:posOffset>
                  </wp:positionV>
                  <wp:extent cx="3714357" cy="2412000"/>
                  <wp:effectExtent l="0" t="0" r="0" b="1270"/>
                  <wp:wrapTight wrapText="bothSides">
                    <wp:wrapPolygon edited="0">
                      <wp:start x="0" y="0"/>
                      <wp:lineTo x="0" y="21498"/>
                      <wp:lineTo x="21493" y="21498"/>
                      <wp:lineTo x="21493" y="0"/>
                      <wp:lineTo x="0" y="0"/>
                    </wp:wrapPolygon>
                  </wp:wrapTight>
                  <wp:docPr id="14" name="Bild 1" descr="Ein Bild, das Text, drinnen, Ginse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 descr="Ein Bild, das Text, drinnen, Ginseng enthält.&#10;&#10;Automatisch generierte Beschreibung"/>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14357" cy="24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FF1B42" w14:textId="2EBC8E10" w:rsidR="005527B2" w:rsidRDefault="00E156E6" w:rsidP="005527B2">
            <w:pPr>
              <w:rPr>
                <w:rFonts w:ascii="Arial" w:hAnsi="Arial" w:cs="Arial"/>
                <w:sz w:val="20"/>
                <w:szCs w:val="20"/>
              </w:rPr>
            </w:pPr>
            <w:hyperlink r:id="rId18" w:history="1">
              <w:r w:rsidR="005527B2" w:rsidRPr="00826960">
                <w:rPr>
                  <w:rStyle w:val="Hyperlink"/>
                  <w:rFonts w:ascii="Arial" w:hAnsi="Arial" w:cs="Arial"/>
                  <w:sz w:val="20"/>
                  <w:szCs w:val="20"/>
                </w:rPr>
                <w:t>https://commons.wikimedia.org/w/index.php?curid=1663210</w:t>
              </w:r>
            </w:hyperlink>
          </w:p>
          <w:p w14:paraId="32B55E4E" w14:textId="78F6EC11" w:rsidR="00B92E8F" w:rsidRPr="0008290C" w:rsidRDefault="00B92E8F" w:rsidP="0008290C">
            <w:pPr>
              <w:rPr>
                <w:rFonts w:ascii="Arial" w:hAnsi="Arial" w:cs="Arial"/>
                <w:sz w:val="20"/>
                <w:szCs w:val="20"/>
              </w:rPr>
            </w:pPr>
          </w:p>
        </w:tc>
        <w:tc>
          <w:tcPr>
            <w:tcW w:w="160" w:type="dxa"/>
            <w:tcBorders>
              <w:top w:val="nil"/>
              <w:bottom w:val="nil"/>
            </w:tcBorders>
          </w:tcPr>
          <w:p w14:paraId="72EF99C5" w14:textId="057EAD32" w:rsidR="00D1649B" w:rsidRPr="0008290C" w:rsidRDefault="00D1649B" w:rsidP="00CE6C37">
            <w:pPr>
              <w:rPr>
                <w:rFonts w:ascii="Arial" w:hAnsi="Arial" w:cs="Arial"/>
              </w:rPr>
            </w:pPr>
          </w:p>
        </w:tc>
        <w:tc>
          <w:tcPr>
            <w:tcW w:w="5096" w:type="dxa"/>
          </w:tcPr>
          <w:p w14:paraId="20C8828F" w14:textId="18EDE2B6" w:rsidR="00FF5D11" w:rsidRDefault="00DC0629" w:rsidP="00B92E8F">
            <w:pPr>
              <w:rPr>
                <w:rFonts w:ascii="Arial" w:hAnsi="Arial" w:cs="Arial"/>
                <w:sz w:val="20"/>
                <w:szCs w:val="20"/>
                <w:lang w:val="fr-CH"/>
              </w:rPr>
            </w:pPr>
            <w:r w:rsidRPr="00FF5D11">
              <w:rPr>
                <w:rFonts w:ascii="Arial" w:hAnsi="Arial" w:cs="Arial"/>
                <w:noProof/>
                <w:sz w:val="20"/>
                <w:szCs w:val="20"/>
              </w:rPr>
              <w:drawing>
                <wp:anchor distT="0" distB="0" distL="114300" distR="114300" simplePos="0" relativeHeight="251666432" behindDoc="1" locked="0" layoutInCell="1" allowOverlap="1" wp14:anchorId="1C93419E" wp14:editId="5A418094">
                  <wp:simplePos x="0" y="0"/>
                  <wp:positionH relativeFrom="margin">
                    <wp:posOffset>29845</wp:posOffset>
                  </wp:positionH>
                  <wp:positionV relativeFrom="margin">
                    <wp:posOffset>74162</wp:posOffset>
                  </wp:positionV>
                  <wp:extent cx="3135293" cy="2340000"/>
                  <wp:effectExtent l="0" t="0" r="1905" b="0"/>
                  <wp:wrapTight wrapText="bothSides">
                    <wp:wrapPolygon edited="0">
                      <wp:start x="0" y="0"/>
                      <wp:lineTo x="0" y="21453"/>
                      <wp:lineTo x="21526" y="21453"/>
                      <wp:lineTo x="21526" y="0"/>
                      <wp:lineTo x="0" y="0"/>
                    </wp:wrapPolygon>
                  </wp:wrapTight>
                  <wp:docPr id="2" name="Bild 2" descr="Ein Bild, das Text, Gebäude, alt, Ber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Gebäude, alt, Berg enthält.&#10;&#10;Automatisch generierte Beschreibung"/>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35293" cy="23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EB06AF" w14:textId="0C82D200" w:rsidR="00D1649B" w:rsidRPr="00FF5D11" w:rsidRDefault="00E156E6" w:rsidP="007A2D26">
            <w:pPr>
              <w:rPr>
                <w:rFonts w:ascii="Arial" w:hAnsi="Arial" w:cs="Arial"/>
                <w:sz w:val="20"/>
                <w:szCs w:val="20"/>
                <w:lang w:val="fr-CH"/>
              </w:rPr>
            </w:pPr>
            <w:hyperlink r:id="rId20" w:history="1">
              <w:r w:rsidR="0008290C" w:rsidRPr="00B809FA">
                <w:rPr>
                  <w:rStyle w:val="Hyperlink"/>
                  <w:rFonts w:ascii="Arial" w:hAnsi="Arial" w:cs="Arial"/>
                  <w:sz w:val="20"/>
                  <w:szCs w:val="20"/>
                  <w:lang w:val="fr-CH"/>
                </w:rPr>
                <w:t>https://commons.wikimedia.org/w/index.php?curid=106405</w:t>
              </w:r>
            </w:hyperlink>
          </w:p>
        </w:tc>
      </w:tr>
      <w:tr w:rsidR="00BE6D0C" w:rsidRPr="00BE6D0C" w14:paraId="0536B38C" w14:textId="77777777" w:rsidTr="004001F5">
        <w:tc>
          <w:tcPr>
            <w:tcW w:w="160" w:type="dxa"/>
            <w:tcBorders>
              <w:top w:val="nil"/>
              <w:left w:val="nil"/>
              <w:bottom w:val="nil"/>
            </w:tcBorders>
          </w:tcPr>
          <w:p w14:paraId="0753BD71" w14:textId="79AA25E2" w:rsidR="00BE6D0C" w:rsidRPr="002C0F29" w:rsidRDefault="00BE6D0C" w:rsidP="00CE6C37">
            <w:pPr>
              <w:rPr>
                <w:rFonts w:ascii="Arial" w:hAnsi="Arial" w:cs="Arial"/>
                <w:lang w:val="fr-CH"/>
              </w:rPr>
            </w:pPr>
          </w:p>
        </w:tc>
        <w:tc>
          <w:tcPr>
            <w:tcW w:w="5939" w:type="dxa"/>
          </w:tcPr>
          <w:p w14:paraId="71DA4478" w14:textId="1E6AF71B" w:rsidR="00BE6D0C" w:rsidRPr="00BE6D0C" w:rsidRDefault="007D77F7" w:rsidP="00CE6C37">
            <w:pPr>
              <w:rPr>
                <w:rFonts w:ascii="Arial" w:hAnsi="Arial" w:cs="Arial"/>
              </w:rPr>
            </w:pPr>
            <w:r w:rsidRPr="00BE6D0C">
              <w:rPr>
                <w:rFonts w:ascii="Arial" w:hAnsi="Arial" w:cs="Arial"/>
              </w:rPr>
              <w:t xml:space="preserve">Beschreibung: Notiere stichwortartig, was du siehst.  </w:t>
            </w:r>
          </w:p>
          <w:p w14:paraId="5D81AEBF" w14:textId="77777777" w:rsidR="00BE6D0C" w:rsidRPr="00BE6D0C" w:rsidRDefault="00BE6D0C" w:rsidP="00CE6C37">
            <w:pPr>
              <w:rPr>
                <w:rFonts w:ascii="Arial" w:hAnsi="Arial" w:cs="Arial"/>
              </w:rPr>
            </w:pPr>
          </w:p>
          <w:p w14:paraId="5319B8AA" w14:textId="17547D6F" w:rsidR="00BE6D0C" w:rsidRDefault="00BE6D0C" w:rsidP="00CE6C37">
            <w:pPr>
              <w:rPr>
                <w:rFonts w:ascii="Arial" w:hAnsi="Arial" w:cs="Arial"/>
              </w:rPr>
            </w:pPr>
          </w:p>
          <w:p w14:paraId="1F5CD62E" w14:textId="53C7513D" w:rsidR="00425978" w:rsidRDefault="00425978" w:rsidP="00CE6C37">
            <w:pPr>
              <w:rPr>
                <w:rFonts w:ascii="Arial" w:hAnsi="Arial" w:cs="Arial"/>
              </w:rPr>
            </w:pPr>
          </w:p>
          <w:p w14:paraId="208477D0" w14:textId="77777777" w:rsidR="00594241" w:rsidRDefault="00594241" w:rsidP="00CE6C37">
            <w:pPr>
              <w:rPr>
                <w:rFonts w:ascii="Arial" w:hAnsi="Arial" w:cs="Arial"/>
              </w:rPr>
            </w:pPr>
          </w:p>
          <w:p w14:paraId="2AD50541" w14:textId="49374F5A" w:rsidR="000673E2" w:rsidRDefault="000673E2" w:rsidP="00CE6C37">
            <w:pPr>
              <w:rPr>
                <w:rFonts w:ascii="Arial" w:hAnsi="Arial" w:cs="Arial"/>
              </w:rPr>
            </w:pPr>
          </w:p>
          <w:p w14:paraId="69EC0722" w14:textId="77777777" w:rsidR="000673E2" w:rsidRPr="00BE6D0C" w:rsidRDefault="000673E2" w:rsidP="00CE6C37">
            <w:pPr>
              <w:rPr>
                <w:rFonts w:ascii="Arial" w:hAnsi="Arial" w:cs="Arial"/>
              </w:rPr>
            </w:pPr>
          </w:p>
          <w:p w14:paraId="1CCE4573" w14:textId="77777777" w:rsidR="00BE6D0C" w:rsidRPr="00BE6D0C" w:rsidRDefault="00BE6D0C" w:rsidP="00CE6C37">
            <w:pPr>
              <w:rPr>
                <w:rFonts w:ascii="Arial" w:hAnsi="Arial" w:cs="Arial"/>
              </w:rPr>
            </w:pPr>
          </w:p>
        </w:tc>
        <w:tc>
          <w:tcPr>
            <w:tcW w:w="160" w:type="dxa"/>
            <w:tcBorders>
              <w:top w:val="nil"/>
              <w:bottom w:val="nil"/>
            </w:tcBorders>
          </w:tcPr>
          <w:p w14:paraId="304B11A3" w14:textId="77777777" w:rsidR="00BE6D0C" w:rsidRPr="00BE6D0C" w:rsidRDefault="00BE6D0C" w:rsidP="00CE6C37">
            <w:pPr>
              <w:rPr>
                <w:rFonts w:ascii="Arial" w:hAnsi="Arial" w:cs="Arial"/>
              </w:rPr>
            </w:pPr>
          </w:p>
        </w:tc>
        <w:tc>
          <w:tcPr>
            <w:tcW w:w="5096" w:type="dxa"/>
          </w:tcPr>
          <w:p w14:paraId="4AF07148" w14:textId="77777777" w:rsidR="00BE6D0C" w:rsidRPr="00BE6D0C" w:rsidRDefault="00BE6D0C" w:rsidP="00CE6C37">
            <w:pPr>
              <w:rPr>
                <w:rFonts w:ascii="Arial" w:hAnsi="Arial" w:cs="Arial"/>
              </w:rPr>
            </w:pPr>
          </w:p>
        </w:tc>
      </w:tr>
      <w:tr w:rsidR="00BE6D0C" w:rsidRPr="00BE6D0C" w14:paraId="7BC5BA0C" w14:textId="77777777" w:rsidTr="004001F5">
        <w:tc>
          <w:tcPr>
            <w:tcW w:w="160" w:type="dxa"/>
            <w:tcBorders>
              <w:top w:val="nil"/>
              <w:left w:val="nil"/>
              <w:bottom w:val="nil"/>
            </w:tcBorders>
          </w:tcPr>
          <w:p w14:paraId="1E92B3EA" w14:textId="729B180D" w:rsidR="00BE6D0C" w:rsidRPr="00BE6D0C" w:rsidRDefault="00BE6D0C" w:rsidP="00CE6C37">
            <w:pPr>
              <w:rPr>
                <w:rFonts w:ascii="Arial" w:hAnsi="Arial" w:cs="Arial"/>
              </w:rPr>
            </w:pPr>
          </w:p>
        </w:tc>
        <w:tc>
          <w:tcPr>
            <w:tcW w:w="5939" w:type="dxa"/>
          </w:tcPr>
          <w:p w14:paraId="6CF2092F" w14:textId="77777777" w:rsidR="007D77F7" w:rsidRPr="00BE6D0C" w:rsidRDefault="007D77F7" w:rsidP="007D77F7">
            <w:pPr>
              <w:rPr>
                <w:rFonts w:ascii="Arial" w:hAnsi="Arial" w:cs="Arial"/>
              </w:rPr>
            </w:pPr>
            <w:r>
              <w:rPr>
                <w:rFonts w:ascii="Arial" w:hAnsi="Arial" w:cs="Arial"/>
              </w:rPr>
              <w:t>Ereignis:</w:t>
            </w:r>
          </w:p>
          <w:p w14:paraId="7D0CD85E" w14:textId="1EDAA295" w:rsidR="00BE6D0C" w:rsidRDefault="00BE6D0C" w:rsidP="00CE6C37">
            <w:pPr>
              <w:rPr>
                <w:rFonts w:ascii="Arial" w:hAnsi="Arial" w:cs="Arial"/>
              </w:rPr>
            </w:pPr>
          </w:p>
          <w:p w14:paraId="449BF1F0" w14:textId="504652B9" w:rsidR="000673E2" w:rsidRDefault="000673E2" w:rsidP="00CE6C37">
            <w:pPr>
              <w:rPr>
                <w:rFonts w:ascii="Arial" w:hAnsi="Arial" w:cs="Arial"/>
              </w:rPr>
            </w:pPr>
          </w:p>
          <w:p w14:paraId="34E051E2" w14:textId="77777777" w:rsidR="00594241" w:rsidRDefault="00594241" w:rsidP="00CE6C37">
            <w:pPr>
              <w:rPr>
                <w:rFonts w:ascii="Arial" w:hAnsi="Arial" w:cs="Arial"/>
              </w:rPr>
            </w:pPr>
          </w:p>
          <w:p w14:paraId="14B36A75" w14:textId="4207D74E" w:rsidR="00425978" w:rsidRDefault="00425978" w:rsidP="00CE6C37">
            <w:pPr>
              <w:rPr>
                <w:rFonts w:ascii="Arial" w:hAnsi="Arial" w:cs="Arial"/>
              </w:rPr>
            </w:pPr>
          </w:p>
          <w:p w14:paraId="41DBAC25" w14:textId="2367D4FF" w:rsidR="00425978" w:rsidRDefault="00425978" w:rsidP="00CE6C37">
            <w:pPr>
              <w:rPr>
                <w:rFonts w:ascii="Arial" w:hAnsi="Arial" w:cs="Arial"/>
              </w:rPr>
            </w:pPr>
          </w:p>
          <w:p w14:paraId="6162EE09" w14:textId="77777777" w:rsidR="00425978" w:rsidRPr="00BE6D0C" w:rsidRDefault="00425978" w:rsidP="00CE6C37">
            <w:pPr>
              <w:rPr>
                <w:rFonts w:ascii="Arial" w:hAnsi="Arial" w:cs="Arial"/>
              </w:rPr>
            </w:pPr>
          </w:p>
          <w:p w14:paraId="70D58F79" w14:textId="77777777" w:rsidR="00BE6D0C" w:rsidRPr="00BE6D0C" w:rsidRDefault="00BE6D0C" w:rsidP="00CE6C37">
            <w:pPr>
              <w:rPr>
                <w:rFonts w:ascii="Arial" w:hAnsi="Arial" w:cs="Arial"/>
              </w:rPr>
            </w:pPr>
          </w:p>
        </w:tc>
        <w:tc>
          <w:tcPr>
            <w:tcW w:w="160" w:type="dxa"/>
            <w:tcBorders>
              <w:top w:val="nil"/>
              <w:bottom w:val="nil"/>
            </w:tcBorders>
          </w:tcPr>
          <w:p w14:paraId="4BEE0294" w14:textId="77777777" w:rsidR="00BE6D0C" w:rsidRPr="00BE6D0C" w:rsidRDefault="00BE6D0C" w:rsidP="00CE6C37">
            <w:pPr>
              <w:rPr>
                <w:rFonts w:ascii="Arial" w:hAnsi="Arial" w:cs="Arial"/>
              </w:rPr>
            </w:pPr>
          </w:p>
        </w:tc>
        <w:tc>
          <w:tcPr>
            <w:tcW w:w="5096" w:type="dxa"/>
          </w:tcPr>
          <w:p w14:paraId="04E5B7B8" w14:textId="77777777" w:rsidR="00BE6D0C" w:rsidRPr="00BE6D0C" w:rsidRDefault="00BE6D0C" w:rsidP="00CE6C37">
            <w:pPr>
              <w:rPr>
                <w:rFonts w:ascii="Arial" w:hAnsi="Arial" w:cs="Arial"/>
              </w:rPr>
            </w:pPr>
          </w:p>
        </w:tc>
      </w:tr>
      <w:tr w:rsidR="00BE6D0C" w:rsidRPr="002C0F29" w14:paraId="3B9E9980" w14:textId="77777777" w:rsidTr="004001F5">
        <w:tc>
          <w:tcPr>
            <w:tcW w:w="160" w:type="dxa"/>
            <w:tcBorders>
              <w:top w:val="nil"/>
              <w:left w:val="nil"/>
              <w:bottom w:val="nil"/>
            </w:tcBorders>
          </w:tcPr>
          <w:p w14:paraId="2EC08E7B" w14:textId="77777777" w:rsidR="00BE6D0C" w:rsidRPr="00BE6D0C" w:rsidRDefault="00BE6D0C" w:rsidP="00CE6C37">
            <w:pPr>
              <w:rPr>
                <w:rFonts w:ascii="Arial" w:hAnsi="Arial" w:cs="Arial"/>
              </w:rPr>
            </w:pPr>
          </w:p>
          <w:p w14:paraId="2C26CF9D" w14:textId="77777777" w:rsidR="00BE6D0C" w:rsidRPr="00BE6D0C" w:rsidRDefault="00BE6D0C" w:rsidP="00CE6C37">
            <w:pPr>
              <w:rPr>
                <w:rFonts w:ascii="Arial" w:hAnsi="Arial" w:cs="Arial"/>
              </w:rPr>
            </w:pPr>
          </w:p>
        </w:tc>
        <w:tc>
          <w:tcPr>
            <w:tcW w:w="5939" w:type="dxa"/>
          </w:tcPr>
          <w:p w14:paraId="0B634ABE" w14:textId="10B96F0A" w:rsidR="000673E2" w:rsidRPr="002C0F29" w:rsidRDefault="000673E2" w:rsidP="00CE6C37">
            <w:pPr>
              <w:rPr>
                <w:rFonts w:ascii="Arial" w:hAnsi="Arial" w:cs="Arial"/>
              </w:rPr>
            </w:pPr>
            <w:r w:rsidRPr="00BE6D0C">
              <w:rPr>
                <w:rFonts w:ascii="Arial" w:hAnsi="Arial" w:cs="Arial"/>
              </w:rPr>
              <w:t>Ergänzungen:</w:t>
            </w:r>
          </w:p>
          <w:p w14:paraId="67F78616" w14:textId="2D9D6CCA" w:rsidR="00BE6D0C" w:rsidRPr="002C0F29" w:rsidRDefault="00BE6D0C" w:rsidP="00CE6C37">
            <w:pPr>
              <w:rPr>
                <w:rFonts w:ascii="Arial" w:hAnsi="Arial" w:cs="Arial"/>
              </w:rPr>
            </w:pPr>
            <w:r w:rsidRPr="002C0F29">
              <w:rPr>
                <w:rFonts w:ascii="Arial" w:hAnsi="Arial" w:cs="Arial"/>
              </w:rPr>
              <w:t>Bild von Jacques-Louis David (1748–1825)</w:t>
            </w:r>
          </w:p>
          <w:p w14:paraId="1DDFE1D8" w14:textId="77777777" w:rsidR="00BE6D0C" w:rsidRPr="002C0F29" w:rsidRDefault="00BE6D0C" w:rsidP="00CE6C37">
            <w:pPr>
              <w:rPr>
                <w:rFonts w:ascii="Arial" w:hAnsi="Arial" w:cs="Arial"/>
              </w:rPr>
            </w:pPr>
          </w:p>
          <w:p w14:paraId="30E7EBDE" w14:textId="14F53A8F" w:rsidR="00BE6D0C" w:rsidRPr="002C0F29" w:rsidRDefault="00BE6D0C" w:rsidP="00CE6C37">
            <w:pPr>
              <w:rPr>
                <w:rFonts w:ascii="Arial" w:hAnsi="Arial" w:cs="Arial"/>
              </w:rPr>
            </w:pPr>
          </w:p>
          <w:p w14:paraId="1ED44B2E" w14:textId="77777777" w:rsidR="00594241" w:rsidRPr="002C0F29" w:rsidRDefault="00594241" w:rsidP="00CE6C37">
            <w:pPr>
              <w:rPr>
                <w:rFonts w:ascii="Arial" w:hAnsi="Arial" w:cs="Arial"/>
              </w:rPr>
            </w:pPr>
          </w:p>
          <w:p w14:paraId="4C5079AA" w14:textId="2B52C057" w:rsidR="00BE6D0C" w:rsidRPr="002C0F29" w:rsidRDefault="00BE6D0C" w:rsidP="00CE6C37">
            <w:pPr>
              <w:rPr>
                <w:rFonts w:ascii="Arial" w:hAnsi="Arial" w:cs="Arial"/>
              </w:rPr>
            </w:pPr>
          </w:p>
          <w:p w14:paraId="20A980C1" w14:textId="77777777" w:rsidR="00425978" w:rsidRPr="002C0F29" w:rsidRDefault="00425978" w:rsidP="00CE6C37">
            <w:pPr>
              <w:rPr>
                <w:rFonts w:ascii="Arial" w:hAnsi="Arial" w:cs="Arial"/>
              </w:rPr>
            </w:pPr>
          </w:p>
          <w:p w14:paraId="46585CAD" w14:textId="77777777" w:rsidR="00BE6D0C" w:rsidRPr="002C0F29" w:rsidRDefault="00BE6D0C" w:rsidP="00CE6C37">
            <w:pPr>
              <w:rPr>
                <w:rFonts w:ascii="Arial" w:hAnsi="Arial" w:cs="Arial"/>
              </w:rPr>
            </w:pPr>
          </w:p>
          <w:p w14:paraId="46E84498" w14:textId="77777777" w:rsidR="00BE6D0C" w:rsidRPr="002C0F29" w:rsidRDefault="00BE6D0C" w:rsidP="00CE6C37">
            <w:pPr>
              <w:rPr>
                <w:rFonts w:ascii="Arial" w:hAnsi="Arial" w:cs="Arial"/>
              </w:rPr>
            </w:pPr>
          </w:p>
        </w:tc>
        <w:tc>
          <w:tcPr>
            <w:tcW w:w="160" w:type="dxa"/>
            <w:tcBorders>
              <w:top w:val="nil"/>
              <w:bottom w:val="nil"/>
            </w:tcBorders>
          </w:tcPr>
          <w:p w14:paraId="579C5CB3" w14:textId="77777777" w:rsidR="00BE6D0C" w:rsidRPr="002C0F29" w:rsidRDefault="00BE6D0C" w:rsidP="00CE6C37">
            <w:pPr>
              <w:rPr>
                <w:rFonts w:ascii="Arial" w:hAnsi="Arial" w:cs="Arial"/>
              </w:rPr>
            </w:pPr>
          </w:p>
        </w:tc>
        <w:tc>
          <w:tcPr>
            <w:tcW w:w="5096" w:type="dxa"/>
          </w:tcPr>
          <w:p w14:paraId="249D24EF" w14:textId="77777777" w:rsidR="00BE6D0C" w:rsidRPr="00BE6D0C" w:rsidRDefault="00BE6D0C" w:rsidP="00CE6C37">
            <w:pPr>
              <w:rPr>
                <w:rFonts w:ascii="Arial" w:hAnsi="Arial" w:cs="Arial"/>
                <w:lang w:val="fr-CH"/>
              </w:rPr>
            </w:pPr>
            <w:proofErr w:type="spellStart"/>
            <w:r w:rsidRPr="00BE6D0C">
              <w:rPr>
                <w:rFonts w:ascii="Arial" w:hAnsi="Arial" w:cs="Arial"/>
                <w:lang w:val="fr-CH"/>
              </w:rPr>
              <w:t>Bild</w:t>
            </w:r>
            <w:proofErr w:type="spellEnd"/>
            <w:r w:rsidRPr="00BE6D0C">
              <w:rPr>
                <w:rFonts w:ascii="Arial" w:hAnsi="Arial" w:cs="Arial"/>
                <w:lang w:val="fr-CH"/>
              </w:rPr>
              <w:t xml:space="preserve"> </w:t>
            </w:r>
            <w:proofErr w:type="spellStart"/>
            <w:r w:rsidRPr="00BE6D0C">
              <w:rPr>
                <w:rFonts w:ascii="Arial" w:hAnsi="Arial" w:cs="Arial"/>
                <w:lang w:val="fr-CH"/>
              </w:rPr>
              <w:t>von</w:t>
            </w:r>
            <w:proofErr w:type="spellEnd"/>
            <w:r w:rsidRPr="00BE6D0C">
              <w:rPr>
                <w:rFonts w:ascii="Arial" w:hAnsi="Arial" w:cs="Arial"/>
                <w:lang w:val="fr-CH"/>
              </w:rPr>
              <w:t xml:space="preserve"> Jean-Pierre Louis Laurent </w:t>
            </w:r>
            <w:proofErr w:type="spellStart"/>
            <w:r w:rsidRPr="00BE6D0C">
              <w:rPr>
                <w:rFonts w:ascii="Arial" w:hAnsi="Arial" w:cs="Arial"/>
                <w:lang w:val="fr-CH"/>
              </w:rPr>
              <w:t>Houel</w:t>
            </w:r>
            <w:proofErr w:type="spellEnd"/>
            <w:r w:rsidRPr="00BE6D0C">
              <w:rPr>
                <w:rFonts w:ascii="Arial" w:hAnsi="Arial" w:cs="Arial"/>
                <w:lang w:val="fr-CH"/>
              </w:rPr>
              <w:t xml:space="preserve"> (1735–1813)</w:t>
            </w:r>
          </w:p>
        </w:tc>
      </w:tr>
      <w:tr w:rsidR="009C7B01" w:rsidRPr="00BE6D0C" w14:paraId="1FD0F375" w14:textId="77777777" w:rsidTr="004001F5">
        <w:tc>
          <w:tcPr>
            <w:tcW w:w="160" w:type="dxa"/>
            <w:tcBorders>
              <w:top w:val="nil"/>
              <w:left w:val="nil"/>
              <w:bottom w:val="nil"/>
            </w:tcBorders>
          </w:tcPr>
          <w:p w14:paraId="43C6531F" w14:textId="77777777" w:rsidR="009C7B01" w:rsidRPr="002C0F29" w:rsidRDefault="009C7B01" w:rsidP="00CE6C37">
            <w:pPr>
              <w:rPr>
                <w:rFonts w:ascii="Arial" w:hAnsi="Arial" w:cs="Arial"/>
                <w:lang w:val="fr-CH"/>
              </w:rPr>
            </w:pPr>
          </w:p>
        </w:tc>
        <w:tc>
          <w:tcPr>
            <w:tcW w:w="5939" w:type="dxa"/>
          </w:tcPr>
          <w:p w14:paraId="3C94DBFD" w14:textId="77777777" w:rsidR="009C7B01" w:rsidRDefault="009C7B01" w:rsidP="00CE6C37">
            <w:pPr>
              <w:rPr>
                <w:rFonts w:ascii="Arial" w:hAnsi="Arial" w:cs="Arial"/>
              </w:rPr>
            </w:pPr>
            <w:r w:rsidRPr="00BE6D0C">
              <w:rPr>
                <w:rFonts w:ascii="Arial" w:hAnsi="Arial" w:cs="Arial"/>
              </w:rPr>
              <w:t>Dein Eindruck:</w:t>
            </w:r>
          </w:p>
          <w:p w14:paraId="613DDFDE" w14:textId="77777777" w:rsidR="000673E2" w:rsidRDefault="000673E2" w:rsidP="00CE6C37">
            <w:pPr>
              <w:rPr>
                <w:rFonts w:ascii="Arial" w:hAnsi="Arial" w:cs="Arial"/>
              </w:rPr>
            </w:pPr>
          </w:p>
          <w:p w14:paraId="3F909BC9" w14:textId="77777777" w:rsidR="000673E2" w:rsidRDefault="000673E2" w:rsidP="00CE6C37">
            <w:pPr>
              <w:rPr>
                <w:rFonts w:ascii="Arial" w:hAnsi="Arial" w:cs="Arial"/>
              </w:rPr>
            </w:pPr>
          </w:p>
          <w:p w14:paraId="27E0B3A2" w14:textId="5154E546" w:rsidR="000673E2" w:rsidRDefault="000673E2" w:rsidP="00CE6C37">
            <w:pPr>
              <w:rPr>
                <w:rFonts w:ascii="Arial" w:hAnsi="Arial" w:cs="Arial"/>
              </w:rPr>
            </w:pPr>
          </w:p>
          <w:p w14:paraId="40EC85CC" w14:textId="77777777" w:rsidR="00594241" w:rsidRDefault="00594241" w:rsidP="00CE6C37">
            <w:pPr>
              <w:rPr>
                <w:rFonts w:ascii="Arial" w:hAnsi="Arial" w:cs="Arial"/>
              </w:rPr>
            </w:pPr>
          </w:p>
          <w:p w14:paraId="39A4523C" w14:textId="77777777" w:rsidR="000673E2" w:rsidRDefault="000673E2" w:rsidP="00CE6C37">
            <w:pPr>
              <w:rPr>
                <w:rFonts w:ascii="Arial" w:hAnsi="Arial" w:cs="Arial"/>
              </w:rPr>
            </w:pPr>
          </w:p>
          <w:p w14:paraId="6E9E5221" w14:textId="77777777" w:rsidR="000673E2" w:rsidRDefault="000673E2" w:rsidP="00CE6C37">
            <w:pPr>
              <w:rPr>
                <w:rFonts w:ascii="Arial" w:hAnsi="Arial" w:cs="Arial"/>
              </w:rPr>
            </w:pPr>
          </w:p>
          <w:p w14:paraId="2A6FAF78" w14:textId="6FF394BF" w:rsidR="000673E2" w:rsidRPr="00BE6D0C" w:rsidRDefault="000673E2" w:rsidP="00CE6C37">
            <w:pPr>
              <w:rPr>
                <w:rFonts w:ascii="Arial" w:hAnsi="Arial" w:cs="Arial"/>
              </w:rPr>
            </w:pPr>
          </w:p>
        </w:tc>
        <w:tc>
          <w:tcPr>
            <w:tcW w:w="160" w:type="dxa"/>
            <w:tcBorders>
              <w:top w:val="nil"/>
              <w:bottom w:val="nil"/>
            </w:tcBorders>
          </w:tcPr>
          <w:p w14:paraId="19AB54F4" w14:textId="77777777" w:rsidR="009C7B01" w:rsidRPr="00BE6D0C" w:rsidRDefault="009C7B01" w:rsidP="00CE6C37">
            <w:pPr>
              <w:rPr>
                <w:rFonts w:ascii="Arial" w:hAnsi="Arial" w:cs="Arial"/>
              </w:rPr>
            </w:pPr>
          </w:p>
        </w:tc>
        <w:tc>
          <w:tcPr>
            <w:tcW w:w="5096" w:type="dxa"/>
          </w:tcPr>
          <w:p w14:paraId="5CE6DD9F" w14:textId="77777777" w:rsidR="009C7B01" w:rsidRPr="00BE6D0C" w:rsidRDefault="009C7B01" w:rsidP="00CE6C37">
            <w:pPr>
              <w:rPr>
                <w:rFonts w:ascii="Arial" w:hAnsi="Arial" w:cs="Arial"/>
              </w:rPr>
            </w:pPr>
          </w:p>
        </w:tc>
      </w:tr>
    </w:tbl>
    <w:p w14:paraId="5B72FD3B" w14:textId="77777777" w:rsidR="00BE6D0C" w:rsidRPr="00BE6D0C" w:rsidRDefault="00BE6D0C" w:rsidP="00CE6C37">
      <w:pPr>
        <w:rPr>
          <w:rFonts w:ascii="Arial" w:hAnsi="Arial" w:cs="Arial"/>
        </w:rPr>
      </w:pPr>
    </w:p>
    <w:sectPr w:rsidR="00BE6D0C" w:rsidRPr="00BE6D0C" w:rsidSect="00BE6D0C">
      <w:headerReference w:type="default" r:id="rId21"/>
      <w:footerReference w:type="even" r:id="rId22"/>
      <w:footerReference w:type="default" r:id="rId23"/>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9445" w14:textId="77777777" w:rsidR="001F1BD0" w:rsidRDefault="001F1BD0" w:rsidP="007E39E7">
      <w:r>
        <w:separator/>
      </w:r>
    </w:p>
  </w:endnote>
  <w:endnote w:type="continuationSeparator" w:id="0">
    <w:p w14:paraId="45114870" w14:textId="77777777" w:rsidR="001F1BD0" w:rsidRDefault="001F1BD0"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5B9B" w14:textId="77777777" w:rsidR="001F1BD0" w:rsidRDefault="001F1BD0" w:rsidP="007E39E7">
      <w:r>
        <w:separator/>
      </w:r>
    </w:p>
  </w:footnote>
  <w:footnote w:type="continuationSeparator" w:id="0">
    <w:p w14:paraId="234A5D99" w14:textId="77777777" w:rsidR="001F1BD0" w:rsidRDefault="001F1BD0"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740B970C"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F5F0F">
                            <w:rPr>
                              <w:rFonts w:ascii="Arial" w:hAnsi="Arial" w:cs="Arial"/>
                              <w:color w:val="000000"/>
                              <w:kern w:val="36"/>
                              <w:sz w:val="16"/>
                              <w:szCs w:val="16"/>
                            </w:rPr>
                            <w:t>Französische Revolution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2"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740B970C"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F5F0F">
                      <w:rPr>
                        <w:rFonts w:ascii="Arial" w:hAnsi="Arial" w:cs="Arial"/>
                        <w:color w:val="000000"/>
                        <w:kern w:val="36"/>
                        <w:sz w:val="16"/>
                        <w:szCs w:val="16"/>
                      </w:rPr>
                      <w:t>Französische Revolution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40CCE"/>
    <w:rsid w:val="00050121"/>
    <w:rsid w:val="00064F71"/>
    <w:rsid w:val="000673E2"/>
    <w:rsid w:val="00071D27"/>
    <w:rsid w:val="00074F70"/>
    <w:rsid w:val="0008290C"/>
    <w:rsid w:val="00083127"/>
    <w:rsid w:val="0008643D"/>
    <w:rsid w:val="000934DB"/>
    <w:rsid w:val="000A03F7"/>
    <w:rsid w:val="000A1642"/>
    <w:rsid w:val="000D5662"/>
    <w:rsid w:val="000D5BEB"/>
    <w:rsid w:val="000F6FD6"/>
    <w:rsid w:val="0010172F"/>
    <w:rsid w:val="00151A29"/>
    <w:rsid w:val="001521BA"/>
    <w:rsid w:val="001843EA"/>
    <w:rsid w:val="0018593D"/>
    <w:rsid w:val="0019603D"/>
    <w:rsid w:val="001B57F6"/>
    <w:rsid w:val="001F1BD0"/>
    <w:rsid w:val="002260CF"/>
    <w:rsid w:val="0023696B"/>
    <w:rsid w:val="00237F7D"/>
    <w:rsid w:val="00241871"/>
    <w:rsid w:val="00244659"/>
    <w:rsid w:val="00253573"/>
    <w:rsid w:val="00253773"/>
    <w:rsid w:val="00256DF2"/>
    <w:rsid w:val="00257410"/>
    <w:rsid w:val="00276C2B"/>
    <w:rsid w:val="0028058F"/>
    <w:rsid w:val="00295706"/>
    <w:rsid w:val="0029666D"/>
    <w:rsid w:val="002A57CE"/>
    <w:rsid w:val="002B2C14"/>
    <w:rsid w:val="002C0F29"/>
    <w:rsid w:val="002C42C1"/>
    <w:rsid w:val="002C5B86"/>
    <w:rsid w:val="002C69FD"/>
    <w:rsid w:val="002D02BF"/>
    <w:rsid w:val="002E7567"/>
    <w:rsid w:val="002F5947"/>
    <w:rsid w:val="003009A4"/>
    <w:rsid w:val="0030397A"/>
    <w:rsid w:val="00312ACB"/>
    <w:rsid w:val="0032237A"/>
    <w:rsid w:val="0035390B"/>
    <w:rsid w:val="0038308A"/>
    <w:rsid w:val="003A1E24"/>
    <w:rsid w:val="003A392D"/>
    <w:rsid w:val="003A7D3B"/>
    <w:rsid w:val="003B34EC"/>
    <w:rsid w:val="003D2A26"/>
    <w:rsid w:val="004001F5"/>
    <w:rsid w:val="004010DB"/>
    <w:rsid w:val="004042E6"/>
    <w:rsid w:val="00412F64"/>
    <w:rsid w:val="00425978"/>
    <w:rsid w:val="00425F78"/>
    <w:rsid w:val="00460CA6"/>
    <w:rsid w:val="00480E2F"/>
    <w:rsid w:val="00482486"/>
    <w:rsid w:val="0048256E"/>
    <w:rsid w:val="00487719"/>
    <w:rsid w:val="00490C49"/>
    <w:rsid w:val="0049328C"/>
    <w:rsid w:val="004951FA"/>
    <w:rsid w:val="00497064"/>
    <w:rsid w:val="004B0F08"/>
    <w:rsid w:val="004C1D2A"/>
    <w:rsid w:val="004C657D"/>
    <w:rsid w:val="004D3A10"/>
    <w:rsid w:val="004E6937"/>
    <w:rsid w:val="004F09B9"/>
    <w:rsid w:val="00523408"/>
    <w:rsid w:val="00524155"/>
    <w:rsid w:val="0053342C"/>
    <w:rsid w:val="00540F6F"/>
    <w:rsid w:val="005419CB"/>
    <w:rsid w:val="005527B2"/>
    <w:rsid w:val="00553CED"/>
    <w:rsid w:val="00560A66"/>
    <w:rsid w:val="00567014"/>
    <w:rsid w:val="00577BB7"/>
    <w:rsid w:val="00594241"/>
    <w:rsid w:val="005A0C87"/>
    <w:rsid w:val="005A12E3"/>
    <w:rsid w:val="005A192D"/>
    <w:rsid w:val="005A3B7D"/>
    <w:rsid w:val="005B7E20"/>
    <w:rsid w:val="005D33B1"/>
    <w:rsid w:val="00603093"/>
    <w:rsid w:val="00605CC2"/>
    <w:rsid w:val="0062125E"/>
    <w:rsid w:val="006374C2"/>
    <w:rsid w:val="006378CE"/>
    <w:rsid w:val="006431F1"/>
    <w:rsid w:val="00646771"/>
    <w:rsid w:val="00655289"/>
    <w:rsid w:val="00676B4B"/>
    <w:rsid w:val="00693727"/>
    <w:rsid w:val="006B0B45"/>
    <w:rsid w:val="006B342D"/>
    <w:rsid w:val="006D140F"/>
    <w:rsid w:val="006D17B8"/>
    <w:rsid w:val="006D5B1E"/>
    <w:rsid w:val="006E0D20"/>
    <w:rsid w:val="00702244"/>
    <w:rsid w:val="00717713"/>
    <w:rsid w:val="00724E02"/>
    <w:rsid w:val="00733A42"/>
    <w:rsid w:val="00740576"/>
    <w:rsid w:val="00747FAA"/>
    <w:rsid w:val="00767C95"/>
    <w:rsid w:val="0079123F"/>
    <w:rsid w:val="007958C4"/>
    <w:rsid w:val="0079654C"/>
    <w:rsid w:val="007A2D26"/>
    <w:rsid w:val="007A4887"/>
    <w:rsid w:val="007B6770"/>
    <w:rsid w:val="007B7F78"/>
    <w:rsid w:val="007C2D0B"/>
    <w:rsid w:val="007D576E"/>
    <w:rsid w:val="007D77F7"/>
    <w:rsid w:val="007E39E7"/>
    <w:rsid w:val="007E3C9B"/>
    <w:rsid w:val="007F2F8B"/>
    <w:rsid w:val="007F5F0F"/>
    <w:rsid w:val="007F770E"/>
    <w:rsid w:val="008148DB"/>
    <w:rsid w:val="00816ED1"/>
    <w:rsid w:val="00823E33"/>
    <w:rsid w:val="0083582D"/>
    <w:rsid w:val="00836532"/>
    <w:rsid w:val="008448C9"/>
    <w:rsid w:val="008774E1"/>
    <w:rsid w:val="00885915"/>
    <w:rsid w:val="00891CDC"/>
    <w:rsid w:val="00897B40"/>
    <w:rsid w:val="008A16E2"/>
    <w:rsid w:val="008A1FE7"/>
    <w:rsid w:val="008A5FB5"/>
    <w:rsid w:val="008B7E82"/>
    <w:rsid w:val="008C1EDD"/>
    <w:rsid w:val="008E75A4"/>
    <w:rsid w:val="00925BE2"/>
    <w:rsid w:val="00927FF7"/>
    <w:rsid w:val="0094177B"/>
    <w:rsid w:val="0094522C"/>
    <w:rsid w:val="0095322C"/>
    <w:rsid w:val="009732FC"/>
    <w:rsid w:val="00997F5B"/>
    <w:rsid w:val="009C02C8"/>
    <w:rsid w:val="009C7B01"/>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809FA"/>
    <w:rsid w:val="00B92E8F"/>
    <w:rsid w:val="00BA5DD3"/>
    <w:rsid w:val="00BB0ECF"/>
    <w:rsid w:val="00BC19D9"/>
    <w:rsid w:val="00BE139F"/>
    <w:rsid w:val="00BE6D0C"/>
    <w:rsid w:val="00C039C3"/>
    <w:rsid w:val="00C14815"/>
    <w:rsid w:val="00C15A93"/>
    <w:rsid w:val="00C309A6"/>
    <w:rsid w:val="00C33BEB"/>
    <w:rsid w:val="00C42724"/>
    <w:rsid w:val="00C52BFE"/>
    <w:rsid w:val="00C660A6"/>
    <w:rsid w:val="00C6689B"/>
    <w:rsid w:val="00C71250"/>
    <w:rsid w:val="00C76967"/>
    <w:rsid w:val="00C87196"/>
    <w:rsid w:val="00C9647D"/>
    <w:rsid w:val="00CA52D5"/>
    <w:rsid w:val="00CB1B58"/>
    <w:rsid w:val="00CB2086"/>
    <w:rsid w:val="00CC09E5"/>
    <w:rsid w:val="00CC758A"/>
    <w:rsid w:val="00CE1E6D"/>
    <w:rsid w:val="00CE6C37"/>
    <w:rsid w:val="00D02442"/>
    <w:rsid w:val="00D02EE8"/>
    <w:rsid w:val="00D070DD"/>
    <w:rsid w:val="00D1649B"/>
    <w:rsid w:val="00D228E9"/>
    <w:rsid w:val="00D311BC"/>
    <w:rsid w:val="00D33DE9"/>
    <w:rsid w:val="00D37359"/>
    <w:rsid w:val="00D4252A"/>
    <w:rsid w:val="00D501C2"/>
    <w:rsid w:val="00D51FAA"/>
    <w:rsid w:val="00D723F0"/>
    <w:rsid w:val="00D90FD8"/>
    <w:rsid w:val="00D94ACA"/>
    <w:rsid w:val="00DB0853"/>
    <w:rsid w:val="00DB1728"/>
    <w:rsid w:val="00DB72B3"/>
    <w:rsid w:val="00DC0629"/>
    <w:rsid w:val="00DD56A3"/>
    <w:rsid w:val="00DE1B50"/>
    <w:rsid w:val="00DE24E2"/>
    <w:rsid w:val="00DE3E7D"/>
    <w:rsid w:val="00DF7437"/>
    <w:rsid w:val="00E003B0"/>
    <w:rsid w:val="00E0090C"/>
    <w:rsid w:val="00E068BC"/>
    <w:rsid w:val="00E156E6"/>
    <w:rsid w:val="00E159A7"/>
    <w:rsid w:val="00E229A2"/>
    <w:rsid w:val="00E34137"/>
    <w:rsid w:val="00E43C59"/>
    <w:rsid w:val="00E47BFC"/>
    <w:rsid w:val="00E5527D"/>
    <w:rsid w:val="00E83980"/>
    <w:rsid w:val="00EA05C9"/>
    <w:rsid w:val="00EA6FC8"/>
    <w:rsid w:val="00EA7681"/>
    <w:rsid w:val="00EC08CB"/>
    <w:rsid w:val="00EC50C0"/>
    <w:rsid w:val="00ED1985"/>
    <w:rsid w:val="00ED3A7C"/>
    <w:rsid w:val="00ED50A1"/>
    <w:rsid w:val="00ED780C"/>
    <w:rsid w:val="00EE4FF1"/>
    <w:rsid w:val="00EF7EA6"/>
    <w:rsid w:val="00F007B4"/>
    <w:rsid w:val="00F03C2D"/>
    <w:rsid w:val="00F07781"/>
    <w:rsid w:val="00F07A44"/>
    <w:rsid w:val="00F20691"/>
    <w:rsid w:val="00F212E6"/>
    <w:rsid w:val="00F317B4"/>
    <w:rsid w:val="00F46E13"/>
    <w:rsid w:val="00F50183"/>
    <w:rsid w:val="00F5553E"/>
    <w:rsid w:val="00F702C4"/>
    <w:rsid w:val="00F71368"/>
    <w:rsid w:val="00F77153"/>
    <w:rsid w:val="00F9522E"/>
    <w:rsid w:val="00FA4214"/>
    <w:rsid w:val="00FC2092"/>
    <w:rsid w:val="00FC2CD0"/>
    <w:rsid w:val="00FF5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BE6D0C"/>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semiHidden/>
    <w:unhideWhenUsed/>
    <w:rsid w:val="00F212E6"/>
  </w:style>
  <w:style w:type="character" w:customStyle="1" w:styleId="berschrift5Zchn">
    <w:name w:val="Überschrift 5 Zchn"/>
    <w:basedOn w:val="Absatz-Standardschriftart"/>
    <w:link w:val="berschrift5"/>
    <w:uiPriority w:val="9"/>
    <w:semiHidden/>
    <w:rsid w:val="00BE6D0C"/>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BE6D0C"/>
    <w:pPr>
      <w:jc w:val="both"/>
    </w:pPr>
    <w:rPr>
      <w:rFonts w:eastAsia="Times"/>
      <w:b/>
      <w:bCs/>
      <w:szCs w:val="20"/>
    </w:rPr>
  </w:style>
  <w:style w:type="paragraph" w:customStyle="1" w:styleId="zitat">
    <w:name w:val="zitat"/>
    <w:basedOn w:val="Standard"/>
    <w:autoRedefine/>
    <w:rsid w:val="00BE6D0C"/>
    <w:pPr>
      <w:spacing w:before="120" w:after="120"/>
    </w:pPr>
    <w:rPr>
      <w:rFonts w:eastAsia="Times"/>
      <w:snapToGrid w:val="0"/>
      <w:sz w:val="20"/>
      <w:szCs w:val="20"/>
    </w:rPr>
  </w:style>
  <w:style w:type="paragraph" w:styleId="Textkrper2">
    <w:name w:val="Body Text 2"/>
    <w:basedOn w:val="Standard"/>
    <w:link w:val="Textkrper2Zchn"/>
    <w:semiHidden/>
    <w:rsid w:val="00BE6D0C"/>
    <w:pPr>
      <w:jc w:val="both"/>
    </w:pPr>
    <w:rPr>
      <w:rFonts w:eastAsia="Times"/>
      <w:szCs w:val="20"/>
    </w:rPr>
  </w:style>
  <w:style w:type="character" w:customStyle="1" w:styleId="Textkrper2Zchn">
    <w:name w:val="Textkörper 2 Zchn"/>
    <w:basedOn w:val="Absatz-Standardschriftart"/>
    <w:link w:val="Textkrper2"/>
    <w:semiHidden/>
    <w:rsid w:val="00BE6D0C"/>
    <w:rPr>
      <w:rFonts w:ascii="Times New Roman" w:eastAsia="Times" w:hAnsi="Times New Roman" w:cs="Times New Roman"/>
      <w:szCs w:val="20"/>
      <w:lang w:eastAsia="de-DE"/>
    </w:rPr>
  </w:style>
  <w:style w:type="paragraph" w:styleId="Textkrper3">
    <w:name w:val="Body Text 3"/>
    <w:basedOn w:val="Standard"/>
    <w:link w:val="Textkrper3Zchn"/>
    <w:semiHidden/>
    <w:rsid w:val="00BE6D0C"/>
    <w:rPr>
      <w:rFonts w:eastAsia="Times"/>
      <w:sz w:val="20"/>
      <w:szCs w:val="20"/>
    </w:rPr>
  </w:style>
  <w:style w:type="character" w:customStyle="1" w:styleId="Textkrper3Zchn">
    <w:name w:val="Textkörper 3 Zchn"/>
    <w:basedOn w:val="Absatz-Standardschriftart"/>
    <w:link w:val="Textkrper3"/>
    <w:semiHidden/>
    <w:rsid w:val="00BE6D0C"/>
    <w:rPr>
      <w:rFonts w:ascii="Times New Roman" w:eastAsia="Times" w:hAnsi="Times New Roman" w:cs="Times New Roman"/>
      <w:sz w:val="20"/>
      <w:szCs w:val="20"/>
      <w:lang w:eastAsia="de-DE"/>
    </w:rPr>
  </w:style>
  <w:style w:type="paragraph" w:customStyle="1" w:styleId="behindh3">
    <w:name w:val="behind_h3"/>
    <w:basedOn w:val="Standard"/>
    <w:rsid w:val="00BE6D0C"/>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hyperlink" Target="https://commons.wikimedia.org/w/index.php?curid=166321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c-nantes.fr:8080/peda/disc/histgeo/pedago/serment--paume/anim_jeu_de_paume.swf" TargetMode="External"/><Relationship Id="rId20" Type="http://schemas.openxmlformats.org/officeDocument/2006/relationships/hyperlink" Target="https://commons.wikimedia.org/w/index.php?curid=1064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9576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49</cp:revision>
  <cp:lastPrinted>2021-09-14T14:23:00Z</cp:lastPrinted>
  <dcterms:created xsi:type="dcterms:W3CDTF">2021-09-14T11:41:00Z</dcterms:created>
  <dcterms:modified xsi:type="dcterms:W3CDTF">2021-10-07T07:18:00Z</dcterms:modified>
</cp:coreProperties>
</file>