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D3EB1" w14:textId="7F0F3BFE" w:rsidR="006C16C4" w:rsidRPr="00683A6B" w:rsidRDefault="006C16C4" w:rsidP="00683A6B">
      <w:pPr>
        <w:spacing w:before="120" w:after="120"/>
        <w:ind w:right="686"/>
        <w:rPr>
          <w:rFonts w:ascii="Arial" w:hAnsi="Arial" w:cs="Arial"/>
          <w:lang w:val="de-DE"/>
        </w:rPr>
      </w:pPr>
      <w:r w:rsidRPr="00683A6B">
        <w:rPr>
          <w:rFonts w:ascii="Arial" w:hAnsi="Arial" w:cs="Arial"/>
          <w:lang w:val="de-DE"/>
        </w:rPr>
        <w:t>Ende des Kalten Krieges</w:t>
      </w:r>
      <w:r w:rsidR="00B10673" w:rsidRPr="00683A6B">
        <w:rPr>
          <w:rFonts w:ascii="Arial" w:hAnsi="Arial" w:cs="Arial"/>
          <w:lang w:val="de-DE"/>
        </w:rPr>
        <w:t>:</w:t>
      </w:r>
      <w:r w:rsidRPr="00683A6B">
        <w:rPr>
          <w:rFonts w:ascii="Arial" w:hAnsi="Arial" w:cs="Arial"/>
          <w:lang w:val="de-DE"/>
        </w:rPr>
        <w:t xml:space="preserve"> 1980–89</w:t>
      </w:r>
      <w:r w:rsidR="00BE5608" w:rsidRPr="00683A6B">
        <w:rPr>
          <w:rFonts w:ascii="Arial" w:hAnsi="Arial" w:cs="Arial"/>
          <w:lang w:val="de-DE"/>
        </w:rPr>
        <w:t xml:space="preserve"> –</w:t>
      </w:r>
      <w:r w:rsidRPr="00683A6B">
        <w:rPr>
          <w:rFonts w:ascii="Arial" w:hAnsi="Arial" w:cs="Arial"/>
          <w:lang w:val="de-DE"/>
        </w:rPr>
        <w:t xml:space="preserve"> </w:t>
      </w:r>
      <w:r w:rsidR="00BE5608" w:rsidRPr="00683A6B">
        <w:rPr>
          <w:rFonts w:ascii="Arial" w:hAnsi="Arial" w:cs="Arial"/>
          <w:lang w:val="de-DE"/>
        </w:rPr>
        <w:t>k</w:t>
      </w:r>
      <w:r w:rsidRPr="00683A6B">
        <w:rPr>
          <w:rFonts w:ascii="Arial" w:hAnsi="Arial" w:cs="Arial"/>
          <w:lang w:val="de-DE"/>
        </w:rPr>
        <w:t>ein Ende des Kalten Krieges</w:t>
      </w:r>
    </w:p>
    <w:p w14:paraId="5A09B93E" w14:textId="567AA7A0" w:rsidR="005D33B1" w:rsidRPr="00683A6B" w:rsidRDefault="00B10673" w:rsidP="00683A6B">
      <w:pPr>
        <w:spacing w:before="120" w:after="120"/>
        <w:ind w:right="686"/>
        <w:rPr>
          <w:rFonts w:ascii="Arial" w:hAnsi="Arial" w:cs="Arial"/>
          <w:lang w:val="de-DE"/>
        </w:rPr>
      </w:pPr>
      <w:r w:rsidRPr="00683A6B">
        <w:rPr>
          <w:rFonts w:ascii="Arial" w:hAnsi="Arial" w:cs="Arial"/>
          <w:lang w:val="de-DE"/>
        </w:rPr>
        <w:t xml:space="preserve">Kapitel </w:t>
      </w:r>
      <w:r w:rsidR="00683A6B" w:rsidRPr="00683A6B">
        <w:rPr>
          <w:rFonts w:ascii="Arial" w:hAnsi="Arial" w:cs="Arial"/>
          <w:lang w:val="de-DE"/>
        </w:rPr>
        <w:t>4</w:t>
      </w:r>
      <w:r w:rsidRPr="00683A6B">
        <w:rPr>
          <w:rFonts w:ascii="Arial" w:hAnsi="Arial" w:cs="Arial"/>
          <w:lang w:val="de-DE"/>
        </w:rPr>
        <w:t>:</w:t>
      </w:r>
      <w:r w:rsidR="00683A6B" w:rsidRPr="00683A6B">
        <w:rPr>
          <w:rFonts w:ascii="Arial" w:hAnsi="Arial" w:cs="Arial"/>
          <w:lang w:val="de-DE"/>
        </w:rPr>
        <w:t xml:space="preserve"> Konflikte</w:t>
      </w:r>
    </w:p>
    <w:p w14:paraId="24502B30" w14:textId="77777777" w:rsidR="006C16C4" w:rsidRPr="00683A6B" w:rsidRDefault="006C16C4" w:rsidP="00683A6B">
      <w:pPr>
        <w:spacing w:before="120" w:after="120"/>
        <w:ind w:right="686"/>
        <w:rPr>
          <w:rFonts w:ascii="Arial" w:hAnsi="Arial" w:cs="Arial"/>
          <w:lang w:val="de-DE"/>
        </w:rPr>
      </w:pPr>
    </w:p>
    <w:p w14:paraId="2313C6AE" w14:textId="307659F3" w:rsidR="005D33B1" w:rsidRPr="00683A6B" w:rsidRDefault="00683A6B" w:rsidP="00683A6B">
      <w:pPr>
        <w:spacing w:before="120" w:after="120"/>
        <w:ind w:right="686"/>
        <w:rPr>
          <w:rFonts w:ascii="Arial" w:hAnsi="Arial" w:cs="Arial"/>
          <w:b/>
          <w:bCs/>
          <w:sz w:val="32"/>
          <w:szCs w:val="32"/>
          <w:lang w:val="de-DE"/>
        </w:rPr>
      </w:pPr>
      <w:r w:rsidRPr="00683A6B">
        <w:rPr>
          <w:rFonts w:ascii="Arial" w:hAnsi="Arial" w:cs="Arial"/>
          <w:b/>
          <w:bCs/>
          <w:sz w:val="32"/>
          <w:szCs w:val="32"/>
          <w:lang w:val="de-DE"/>
        </w:rPr>
        <w:t xml:space="preserve">Konflikte im Kalten Krieg in den 1980er-Jahren </w:t>
      </w:r>
    </w:p>
    <w:p w14:paraId="07FD5B51" w14:textId="77777777" w:rsidR="00763F21" w:rsidRPr="00683A6B" w:rsidRDefault="00763F21" w:rsidP="00683A6B">
      <w:pPr>
        <w:spacing w:before="120"/>
        <w:rPr>
          <w:rFonts w:ascii="Arial" w:hAnsi="Arial" w:cs="Arial"/>
          <w:b/>
          <w:bCs/>
        </w:rPr>
      </w:pP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4"/>
        <w:gridCol w:w="425"/>
        <w:gridCol w:w="5670"/>
      </w:tblGrid>
      <w:tr w:rsidR="00495046" w:rsidRPr="00683A6B" w14:paraId="0F9269C7" w14:textId="77777777" w:rsidTr="00495046">
        <w:tc>
          <w:tcPr>
            <w:tcW w:w="5524" w:type="dxa"/>
          </w:tcPr>
          <w:p w14:paraId="1DA4D75E" w14:textId="6937659D" w:rsidR="00763F21" w:rsidRPr="00683A6B" w:rsidRDefault="00763F21" w:rsidP="00683A6B">
            <w:pPr>
              <w:spacing w:before="120"/>
              <w:rPr>
                <w:rFonts w:ascii="Arial" w:hAnsi="Arial" w:cs="Arial"/>
                <w:b/>
                <w:sz w:val="22"/>
                <w:szCs w:val="22"/>
              </w:rPr>
            </w:pPr>
            <w:r w:rsidRPr="00683A6B">
              <w:rPr>
                <w:rFonts w:ascii="Arial" w:hAnsi="Arial" w:cs="Arial"/>
                <w:b/>
                <w:sz w:val="22"/>
                <w:szCs w:val="22"/>
              </w:rPr>
              <w:t xml:space="preserve">Libanon: </w:t>
            </w:r>
            <w:r w:rsidRPr="00683A6B">
              <w:rPr>
                <w:rFonts w:ascii="Arial" w:hAnsi="Arial" w:cs="Arial"/>
                <w:sz w:val="22"/>
                <w:szCs w:val="22"/>
              </w:rPr>
              <w:t xml:space="preserve">1982 fiel die israelische Armee im Libanon ein, weil das Land nicht aus eigener Kraft die Palästinenser vertreiben konnte. Israel wurde von den USA unterstützt, die Sowjetunion als Verbündete des Nachbarstaates Syrien griff aber nicht ein, weil Syrien selbst ein Interesse an der Schwächung der Palästinenserorganisation hatte. Als </w:t>
            </w:r>
            <w:proofErr w:type="gramStart"/>
            <w:r w:rsidRPr="00683A6B">
              <w:rPr>
                <w:rFonts w:ascii="Arial" w:hAnsi="Arial" w:cs="Arial"/>
                <w:sz w:val="22"/>
                <w:szCs w:val="22"/>
              </w:rPr>
              <w:t>Christen</w:t>
            </w:r>
            <w:proofErr w:type="gramEnd"/>
            <w:r w:rsidRPr="00683A6B">
              <w:rPr>
                <w:rFonts w:ascii="Arial" w:hAnsi="Arial" w:cs="Arial"/>
                <w:sz w:val="22"/>
                <w:szCs w:val="22"/>
              </w:rPr>
              <w:t xml:space="preserve"> die in zwei Flüchtlingslager </w:t>
            </w:r>
            <w:r w:rsidR="00683A6B" w:rsidRPr="00683A6B">
              <w:rPr>
                <w:rFonts w:ascii="Arial" w:hAnsi="Arial" w:cs="Arial"/>
                <w:sz w:val="22"/>
                <w:szCs w:val="22"/>
              </w:rPr>
              <w:t>eingeschlossenen Palästinenser</w:t>
            </w:r>
            <w:r w:rsidRPr="00683A6B">
              <w:rPr>
                <w:rFonts w:ascii="Arial" w:hAnsi="Arial" w:cs="Arial"/>
                <w:sz w:val="22"/>
                <w:szCs w:val="22"/>
              </w:rPr>
              <w:t xml:space="preserve"> massakrierten, schauten alle zu…</w:t>
            </w:r>
          </w:p>
        </w:tc>
        <w:tc>
          <w:tcPr>
            <w:tcW w:w="425" w:type="dxa"/>
            <w:tcBorders>
              <w:top w:val="nil"/>
              <w:bottom w:val="nil"/>
            </w:tcBorders>
          </w:tcPr>
          <w:p w14:paraId="57E6F9AE" w14:textId="77777777" w:rsidR="00763F21" w:rsidRPr="00683A6B" w:rsidRDefault="00763F21" w:rsidP="00683A6B">
            <w:pPr>
              <w:spacing w:before="120"/>
              <w:rPr>
                <w:rFonts w:ascii="Arial" w:hAnsi="Arial" w:cs="Arial"/>
                <w:sz w:val="22"/>
                <w:szCs w:val="22"/>
              </w:rPr>
            </w:pPr>
          </w:p>
        </w:tc>
        <w:tc>
          <w:tcPr>
            <w:tcW w:w="5670" w:type="dxa"/>
          </w:tcPr>
          <w:p w14:paraId="53055B75" w14:textId="7D05DE22" w:rsidR="00763F21" w:rsidRPr="00683A6B" w:rsidRDefault="00763F21" w:rsidP="00683A6B">
            <w:pPr>
              <w:spacing w:before="120"/>
              <w:rPr>
                <w:rFonts w:ascii="Arial" w:hAnsi="Arial" w:cs="Arial"/>
                <w:sz w:val="22"/>
                <w:szCs w:val="22"/>
              </w:rPr>
            </w:pPr>
            <w:r w:rsidRPr="00683A6B">
              <w:rPr>
                <w:rFonts w:ascii="Arial" w:hAnsi="Arial" w:cs="Arial"/>
                <w:b/>
                <w:sz w:val="22"/>
                <w:szCs w:val="22"/>
              </w:rPr>
              <w:t>Afghanistan</w:t>
            </w:r>
            <w:r w:rsidRPr="00683A6B">
              <w:rPr>
                <w:rFonts w:ascii="Arial" w:hAnsi="Arial" w:cs="Arial"/>
                <w:sz w:val="22"/>
                <w:szCs w:val="22"/>
              </w:rPr>
              <w:t xml:space="preserve">: Sowjetische Besetzung 1980–1989 </w:t>
            </w:r>
          </w:p>
        </w:tc>
      </w:tr>
      <w:tr w:rsidR="00495046" w:rsidRPr="00683A6B" w14:paraId="3C084759" w14:textId="77777777" w:rsidTr="00495046">
        <w:tc>
          <w:tcPr>
            <w:tcW w:w="5524" w:type="dxa"/>
            <w:tcBorders>
              <w:left w:val="nil"/>
              <w:right w:val="nil"/>
            </w:tcBorders>
          </w:tcPr>
          <w:p w14:paraId="7EF0BBB3" w14:textId="77777777" w:rsidR="00763F21" w:rsidRPr="00683A6B" w:rsidRDefault="00763F21" w:rsidP="00683A6B">
            <w:pPr>
              <w:pStyle w:val="Aufzhlungszeichen"/>
              <w:numPr>
                <w:ilvl w:val="0"/>
                <w:numId w:val="0"/>
              </w:numPr>
              <w:spacing w:before="120"/>
              <w:rPr>
                <w:rFonts w:ascii="Arial" w:hAnsi="Arial" w:cs="Arial"/>
                <w:sz w:val="22"/>
                <w:szCs w:val="22"/>
              </w:rPr>
            </w:pPr>
          </w:p>
        </w:tc>
        <w:tc>
          <w:tcPr>
            <w:tcW w:w="425" w:type="dxa"/>
            <w:tcBorders>
              <w:top w:val="nil"/>
              <w:left w:val="nil"/>
              <w:bottom w:val="nil"/>
              <w:right w:val="nil"/>
            </w:tcBorders>
          </w:tcPr>
          <w:p w14:paraId="745DBC02"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Borders>
              <w:left w:val="nil"/>
              <w:right w:val="nil"/>
            </w:tcBorders>
          </w:tcPr>
          <w:p w14:paraId="4B028DD7" w14:textId="77777777" w:rsidR="00763F21" w:rsidRPr="00683A6B" w:rsidRDefault="00763F21" w:rsidP="00683A6B">
            <w:pPr>
              <w:pStyle w:val="Aufzhlungszeichen"/>
              <w:numPr>
                <w:ilvl w:val="0"/>
                <w:numId w:val="0"/>
              </w:numPr>
              <w:spacing w:before="120"/>
              <w:rPr>
                <w:rFonts w:ascii="Arial" w:hAnsi="Arial" w:cs="Arial"/>
                <w:sz w:val="22"/>
                <w:szCs w:val="22"/>
              </w:rPr>
            </w:pPr>
          </w:p>
        </w:tc>
      </w:tr>
      <w:tr w:rsidR="00495046" w:rsidRPr="00683A6B" w14:paraId="42587A8E" w14:textId="77777777" w:rsidTr="00495046">
        <w:tc>
          <w:tcPr>
            <w:tcW w:w="5524" w:type="dxa"/>
          </w:tcPr>
          <w:p w14:paraId="24A5FDCC" w14:textId="77777777" w:rsidR="00763F21" w:rsidRPr="00683A6B" w:rsidRDefault="00763F21" w:rsidP="00683A6B">
            <w:pPr>
              <w:spacing w:before="120"/>
              <w:rPr>
                <w:rFonts w:ascii="Arial" w:hAnsi="Arial" w:cs="Arial"/>
                <w:sz w:val="22"/>
                <w:szCs w:val="22"/>
              </w:rPr>
            </w:pPr>
            <w:r w:rsidRPr="00683A6B">
              <w:rPr>
                <w:rFonts w:ascii="Arial" w:hAnsi="Arial" w:cs="Arial"/>
                <w:b/>
                <w:sz w:val="22"/>
                <w:szCs w:val="22"/>
              </w:rPr>
              <w:t>Nicaragua:</w:t>
            </w:r>
            <w:r w:rsidRPr="00683A6B">
              <w:rPr>
                <w:rFonts w:ascii="Arial" w:hAnsi="Arial" w:cs="Arial"/>
                <w:sz w:val="22"/>
                <w:szCs w:val="22"/>
              </w:rPr>
              <w:t xml:space="preserve"> 1979 ergriffen nach zweijährigem Bürgerkrieg die Sandinisten die Macht. Sie förderten Demokratie und Frauenrechte, siedelten allerdings auch einheimische Völker um. Die USA versuchten sie durch Geheimaktionen und die Unterstützung von terroristischen Rebellen («Contras») zu stürzen, wofür sie der Internationale Gerichtshof zu einer Zahlung verurteilte. Die Sandinisten schlossen 1982 einen Pakt mit der Sowjetunion. </w:t>
            </w:r>
          </w:p>
        </w:tc>
        <w:tc>
          <w:tcPr>
            <w:tcW w:w="425" w:type="dxa"/>
            <w:tcBorders>
              <w:top w:val="nil"/>
              <w:bottom w:val="nil"/>
            </w:tcBorders>
          </w:tcPr>
          <w:p w14:paraId="0F063422" w14:textId="77777777" w:rsidR="00763F21" w:rsidRPr="00683A6B" w:rsidRDefault="00763F21" w:rsidP="00683A6B">
            <w:pPr>
              <w:spacing w:before="120"/>
              <w:rPr>
                <w:rFonts w:ascii="Arial" w:hAnsi="Arial" w:cs="Arial"/>
                <w:sz w:val="22"/>
                <w:szCs w:val="22"/>
              </w:rPr>
            </w:pPr>
          </w:p>
        </w:tc>
        <w:tc>
          <w:tcPr>
            <w:tcW w:w="5670" w:type="dxa"/>
          </w:tcPr>
          <w:p w14:paraId="7C0AB897" w14:textId="77777777" w:rsidR="00763F21" w:rsidRPr="00683A6B" w:rsidRDefault="00763F21" w:rsidP="00683A6B">
            <w:pPr>
              <w:spacing w:before="120"/>
              <w:rPr>
                <w:rFonts w:ascii="Arial" w:hAnsi="Arial" w:cs="Arial"/>
                <w:b/>
                <w:sz w:val="22"/>
                <w:szCs w:val="22"/>
              </w:rPr>
            </w:pPr>
            <w:r w:rsidRPr="00683A6B">
              <w:rPr>
                <w:rFonts w:ascii="Arial" w:hAnsi="Arial" w:cs="Arial"/>
                <w:b/>
                <w:sz w:val="22"/>
                <w:szCs w:val="22"/>
              </w:rPr>
              <w:t xml:space="preserve">Guatemala: </w:t>
            </w:r>
            <w:r w:rsidRPr="00683A6B">
              <w:rPr>
                <w:rFonts w:ascii="Arial" w:hAnsi="Arial" w:cs="Arial"/>
                <w:sz w:val="22"/>
                <w:szCs w:val="22"/>
              </w:rPr>
              <w:t xml:space="preserve">Im Bürgerkrieg von 1960 bis 1996 unter vier teilweise kommunistischen Guerillaverbänden unterstützten die USA 1982/83 den konservativen Putschgeneral </w:t>
            </w:r>
            <w:proofErr w:type="spellStart"/>
            <w:r w:rsidRPr="00683A6B">
              <w:rPr>
                <w:rFonts w:ascii="Arial" w:hAnsi="Arial" w:cs="Arial"/>
                <w:sz w:val="22"/>
                <w:szCs w:val="22"/>
              </w:rPr>
              <w:t>Efain</w:t>
            </w:r>
            <w:proofErr w:type="spellEnd"/>
            <w:r w:rsidRPr="00683A6B">
              <w:rPr>
                <w:rFonts w:ascii="Arial" w:hAnsi="Arial" w:cs="Arial"/>
                <w:sz w:val="22"/>
                <w:szCs w:val="22"/>
              </w:rPr>
              <w:t xml:space="preserve"> Rios Montt, dessen Unterdrückung 150'000 bis 250'000 Menschen, vor allem </w:t>
            </w:r>
            <w:proofErr w:type="spellStart"/>
            <w:r w:rsidRPr="00683A6B">
              <w:rPr>
                <w:rFonts w:ascii="Arial" w:hAnsi="Arial" w:cs="Arial"/>
                <w:sz w:val="22"/>
                <w:szCs w:val="22"/>
              </w:rPr>
              <w:t>Indigenos</w:t>
            </w:r>
            <w:proofErr w:type="spellEnd"/>
            <w:r w:rsidRPr="00683A6B">
              <w:rPr>
                <w:rFonts w:ascii="Arial" w:hAnsi="Arial" w:cs="Arial"/>
                <w:sz w:val="22"/>
                <w:szCs w:val="22"/>
              </w:rPr>
              <w:t xml:space="preserve"> und </w:t>
            </w:r>
            <w:proofErr w:type="spellStart"/>
            <w:r w:rsidRPr="00683A6B">
              <w:rPr>
                <w:rFonts w:ascii="Arial" w:hAnsi="Arial" w:cs="Arial"/>
                <w:sz w:val="22"/>
                <w:szCs w:val="22"/>
              </w:rPr>
              <w:t>Indigenas</w:t>
            </w:r>
            <w:proofErr w:type="spellEnd"/>
            <w:r w:rsidRPr="00683A6B">
              <w:rPr>
                <w:rFonts w:ascii="Arial" w:hAnsi="Arial" w:cs="Arial"/>
                <w:sz w:val="22"/>
                <w:szCs w:val="22"/>
              </w:rPr>
              <w:t xml:space="preserve">, zum Opfer fielen.  </w:t>
            </w:r>
          </w:p>
        </w:tc>
      </w:tr>
      <w:tr w:rsidR="00495046" w:rsidRPr="00683A6B" w14:paraId="7C815099" w14:textId="77777777" w:rsidTr="00495046">
        <w:tc>
          <w:tcPr>
            <w:tcW w:w="5524" w:type="dxa"/>
            <w:tcBorders>
              <w:left w:val="nil"/>
              <w:right w:val="nil"/>
            </w:tcBorders>
          </w:tcPr>
          <w:p w14:paraId="5762839C" w14:textId="77777777" w:rsidR="00763F21" w:rsidRPr="00683A6B" w:rsidRDefault="00763F21" w:rsidP="00683A6B">
            <w:pPr>
              <w:pStyle w:val="Aufzhlungszeichen"/>
              <w:numPr>
                <w:ilvl w:val="0"/>
                <w:numId w:val="0"/>
              </w:numPr>
              <w:spacing w:before="120"/>
              <w:rPr>
                <w:rFonts w:ascii="Arial" w:hAnsi="Arial" w:cs="Arial"/>
                <w:sz w:val="22"/>
                <w:szCs w:val="22"/>
              </w:rPr>
            </w:pPr>
          </w:p>
        </w:tc>
        <w:tc>
          <w:tcPr>
            <w:tcW w:w="425" w:type="dxa"/>
            <w:tcBorders>
              <w:top w:val="nil"/>
              <w:left w:val="nil"/>
              <w:bottom w:val="nil"/>
              <w:right w:val="nil"/>
            </w:tcBorders>
          </w:tcPr>
          <w:p w14:paraId="795FD255"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Borders>
              <w:left w:val="nil"/>
              <w:right w:val="nil"/>
            </w:tcBorders>
          </w:tcPr>
          <w:p w14:paraId="6C14FED6" w14:textId="77777777" w:rsidR="00763F21" w:rsidRPr="00683A6B" w:rsidRDefault="00763F21" w:rsidP="00683A6B">
            <w:pPr>
              <w:pStyle w:val="Aufzhlungszeichen"/>
              <w:numPr>
                <w:ilvl w:val="0"/>
                <w:numId w:val="0"/>
              </w:numPr>
              <w:spacing w:before="120"/>
              <w:rPr>
                <w:rFonts w:ascii="Arial" w:hAnsi="Arial" w:cs="Arial"/>
                <w:sz w:val="22"/>
                <w:szCs w:val="22"/>
              </w:rPr>
            </w:pPr>
          </w:p>
        </w:tc>
      </w:tr>
      <w:tr w:rsidR="00495046" w:rsidRPr="00683A6B" w14:paraId="5F8FC133" w14:textId="77777777" w:rsidTr="00495046">
        <w:tc>
          <w:tcPr>
            <w:tcW w:w="5524" w:type="dxa"/>
          </w:tcPr>
          <w:p w14:paraId="07FDFD57" w14:textId="77777777" w:rsidR="00763F21" w:rsidRPr="00683A6B" w:rsidRDefault="00763F21" w:rsidP="00683A6B">
            <w:pPr>
              <w:pStyle w:val="Aufzhlungszeichen"/>
              <w:numPr>
                <w:ilvl w:val="0"/>
                <w:numId w:val="0"/>
              </w:numPr>
              <w:spacing w:before="120"/>
              <w:rPr>
                <w:rFonts w:ascii="Arial" w:hAnsi="Arial" w:cs="Arial"/>
                <w:b/>
                <w:sz w:val="22"/>
                <w:szCs w:val="22"/>
              </w:rPr>
            </w:pPr>
            <w:r w:rsidRPr="00683A6B">
              <w:rPr>
                <w:rFonts w:ascii="Arial" w:hAnsi="Arial" w:cs="Arial"/>
                <w:b/>
                <w:sz w:val="22"/>
                <w:szCs w:val="22"/>
              </w:rPr>
              <w:t xml:space="preserve">Iran: </w:t>
            </w:r>
            <w:r w:rsidRPr="00683A6B">
              <w:rPr>
                <w:rFonts w:ascii="Arial" w:hAnsi="Arial" w:cs="Arial"/>
                <w:sz w:val="22"/>
                <w:szCs w:val="22"/>
              </w:rPr>
              <w:t xml:space="preserve">1979 stürzte das geistige Oberhaupt der Schiiten, Ajatollah Chomeini, das von den USA unterstützte Regime von Schah Reza </w:t>
            </w:r>
            <w:proofErr w:type="spellStart"/>
            <w:r w:rsidRPr="00683A6B">
              <w:rPr>
                <w:rFonts w:ascii="Arial" w:hAnsi="Arial" w:cs="Arial"/>
                <w:sz w:val="22"/>
                <w:szCs w:val="22"/>
              </w:rPr>
              <w:t>Pahlevi</w:t>
            </w:r>
            <w:proofErr w:type="spellEnd"/>
            <w:r w:rsidRPr="00683A6B">
              <w:rPr>
                <w:rFonts w:ascii="Arial" w:hAnsi="Arial" w:cs="Arial"/>
                <w:sz w:val="22"/>
                <w:szCs w:val="22"/>
              </w:rPr>
              <w:t xml:space="preserve">. Er gründete die heutige Islamische Republik Iran mit der Vorherrschaft der Geistlichen. Chomeinis Anhänger besetzten die Botschaft der USA und nahmen 52 Personen als Geiseln. Ein Kommandounternehmen versuchte 1980 vergeblich, sie zu befreien. Erst 1981 kamen die Geiseln frei. Die USA verkauften insgeheim dem Regime Waffen; aus dem Erlös finanzierten sie die Contras in Nicaragua.  </w:t>
            </w:r>
          </w:p>
        </w:tc>
        <w:tc>
          <w:tcPr>
            <w:tcW w:w="425" w:type="dxa"/>
            <w:tcBorders>
              <w:top w:val="nil"/>
              <w:bottom w:val="nil"/>
            </w:tcBorders>
          </w:tcPr>
          <w:p w14:paraId="35EC9A8B"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Pr>
          <w:p w14:paraId="50F19937" w14:textId="77777777" w:rsidR="00763F21" w:rsidRPr="00683A6B" w:rsidRDefault="00763F21" w:rsidP="00683A6B">
            <w:pPr>
              <w:pStyle w:val="Aufzhlungszeichen"/>
              <w:numPr>
                <w:ilvl w:val="0"/>
                <w:numId w:val="0"/>
              </w:numPr>
              <w:spacing w:before="120"/>
              <w:rPr>
                <w:rFonts w:ascii="Arial" w:hAnsi="Arial" w:cs="Arial"/>
                <w:b/>
                <w:bCs w:val="0"/>
                <w:sz w:val="22"/>
                <w:szCs w:val="22"/>
              </w:rPr>
            </w:pPr>
            <w:r w:rsidRPr="00683A6B">
              <w:rPr>
                <w:rFonts w:ascii="Arial" w:hAnsi="Arial" w:cs="Arial"/>
                <w:b/>
                <w:bCs w:val="0"/>
                <w:sz w:val="22"/>
                <w:szCs w:val="22"/>
              </w:rPr>
              <w:t xml:space="preserve">Irak: </w:t>
            </w:r>
            <w:r w:rsidRPr="00683A6B">
              <w:rPr>
                <w:rFonts w:ascii="Arial" w:hAnsi="Arial" w:cs="Arial"/>
                <w:bCs w:val="0"/>
                <w:sz w:val="22"/>
                <w:szCs w:val="22"/>
              </w:rPr>
              <w:t xml:space="preserve">Im Jahr 1979 kam Saddam Hussein mit seiner Baath-Partei an die Macht und begann 1980 einen Krieg gegen den Iran. Es ging zwar um den genauen Grenzverlauf am Fluss </w:t>
            </w:r>
            <w:proofErr w:type="spellStart"/>
            <w:r w:rsidRPr="00683A6B">
              <w:rPr>
                <w:rFonts w:ascii="Arial" w:hAnsi="Arial" w:cs="Arial"/>
                <w:bCs w:val="0"/>
                <w:sz w:val="22"/>
                <w:szCs w:val="22"/>
              </w:rPr>
              <w:t>Shat</w:t>
            </w:r>
            <w:proofErr w:type="spellEnd"/>
            <w:r w:rsidRPr="00683A6B">
              <w:rPr>
                <w:rFonts w:ascii="Arial" w:hAnsi="Arial" w:cs="Arial"/>
                <w:bCs w:val="0"/>
                <w:sz w:val="22"/>
                <w:szCs w:val="22"/>
              </w:rPr>
              <w:t>-El-</w:t>
            </w:r>
            <w:proofErr w:type="spellStart"/>
            <w:r w:rsidRPr="00683A6B">
              <w:rPr>
                <w:rFonts w:ascii="Arial" w:hAnsi="Arial" w:cs="Arial"/>
                <w:bCs w:val="0"/>
                <w:sz w:val="22"/>
                <w:szCs w:val="22"/>
              </w:rPr>
              <w:t>Arab</w:t>
            </w:r>
            <w:proofErr w:type="spellEnd"/>
            <w:r w:rsidRPr="00683A6B">
              <w:rPr>
                <w:rFonts w:ascii="Arial" w:hAnsi="Arial" w:cs="Arial"/>
                <w:bCs w:val="0"/>
                <w:sz w:val="22"/>
                <w:szCs w:val="22"/>
              </w:rPr>
              <w:t xml:space="preserve"> und im die gegensätzlichen Konfessionen der Sunniten (irakische Führung) und Schiiten (Iran), vor allem aber um die Vorherrschaft. Die USA unterstützten den Irak als Gegner des Iran. Der Krieg </w:t>
            </w:r>
            <w:proofErr w:type="gramStart"/>
            <w:r w:rsidRPr="00683A6B">
              <w:rPr>
                <w:rFonts w:ascii="Arial" w:hAnsi="Arial" w:cs="Arial"/>
                <w:bCs w:val="0"/>
                <w:sz w:val="22"/>
                <w:szCs w:val="22"/>
              </w:rPr>
              <w:t>kosteten</w:t>
            </w:r>
            <w:proofErr w:type="gramEnd"/>
            <w:r w:rsidRPr="00683A6B">
              <w:rPr>
                <w:rFonts w:ascii="Arial" w:hAnsi="Arial" w:cs="Arial"/>
                <w:bCs w:val="0"/>
                <w:sz w:val="22"/>
                <w:szCs w:val="22"/>
              </w:rPr>
              <w:t xml:space="preserve"> 250'000 Menschen das Leben und endete 1988 unentschieden. </w:t>
            </w:r>
          </w:p>
        </w:tc>
      </w:tr>
      <w:tr w:rsidR="00495046" w:rsidRPr="00683A6B" w14:paraId="314DB883" w14:textId="77777777" w:rsidTr="00495046">
        <w:tc>
          <w:tcPr>
            <w:tcW w:w="5524" w:type="dxa"/>
            <w:tcBorders>
              <w:left w:val="nil"/>
              <w:right w:val="nil"/>
            </w:tcBorders>
          </w:tcPr>
          <w:p w14:paraId="28F3A2C9" w14:textId="77777777" w:rsidR="00763F21" w:rsidRPr="00683A6B" w:rsidRDefault="00763F21" w:rsidP="00683A6B">
            <w:pPr>
              <w:pStyle w:val="Aufzhlungszeichen"/>
              <w:numPr>
                <w:ilvl w:val="0"/>
                <w:numId w:val="0"/>
              </w:numPr>
              <w:spacing w:before="120"/>
              <w:rPr>
                <w:rFonts w:ascii="Arial" w:hAnsi="Arial" w:cs="Arial"/>
                <w:sz w:val="22"/>
                <w:szCs w:val="22"/>
              </w:rPr>
            </w:pPr>
          </w:p>
        </w:tc>
        <w:tc>
          <w:tcPr>
            <w:tcW w:w="425" w:type="dxa"/>
            <w:tcBorders>
              <w:top w:val="nil"/>
              <w:left w:val="nil"/>
              <w:bottom w:val="nil"/>
              <w:right w:val="nil"/>
            </w:tcBorders>
          </w:tcPr>
          <w:p w14:paraId="25B8CA05"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Borders>
              <w:left w:val="nil"/>
              <w:right w:val="nil"/>
            </w:tcBorders>
          </w:tcPr>
          <w:p w14:paraId="3D2AE2DB" w14:textId="77777777" w:rsidR="00763F21" w:rsidRPr="00683A6B" w:rsidRDefault="00763F21" w:rsidP="00683A6B">
            <w:pPr>
              <w:pStyle w:val="Aufzhlungszeichen"/>
              <w:numPr>
                <w:ilvl w:val="0"/>
                <w:numId w:val="0"/>
              </w:numPr>
              <w:spacing w:before="120"/>
              <w:rPr>
                <w:rFonts w:ascii="Arial" w:hAnsi="Arial" w:cs="Arial"/>
                <w:sz w:val="22"/>
                <w:szCs w:val="22"/>
              </w:rPr>
            </w:pPr>
          </w:p>
        </w:tc>
      </w:tr>
      <w:tr w:rsidR="00495046" w:rsidRPr="00683A6B" w14:paraId="26EDCD81" w14:textId="77777777" w:rsidTr="00495046">
        <w:tc>
          <w:tcPr>
            <w:tcW w:w="5524" w:type="dxa"/>
          </w:tcPr>
          <w:p w14:paraId="0DAC41F9" w14:textId="77777777" w:rsidR="00763F21" w:rsidRPr="00683A6B" w:rsidRDefault="00763F21" w:rsidP="00683A6B">
            <w:pPr>
              <w:pStyle w:val="Aufzhlungszeichen"/>
              <w:numPr>
                <w:ilvl w:val="0"/>
                <w:numId w:val="0"/>
              </w:numPr>
              <w:spacing w:before="120"/>
              <w:rPr>
                <w:rFonts w:ascii="Arial" w:hAnsi="Arial" w:cs="Arial"/>
                <w:bCs w:val="0"/>
                <w:sz w:val="22"/>
                <w:szCs w:val="22"/>
              </w:rPr>
            </w:pPr>
            <w:r w:rsidRPr="00683A6B">
              <w:rPr>
                <w:rFonts w:ascii="Arial" w:hAnsi="Arial" w:cs="Arial"/>
                <w:b/>
                <w:sz w:val="22"/>
                <w:szCs w:val="22"/>
              </w:rPr>
              <w:t xml:space="preserve">Äthiopien: </w:t>
            </w:r>
            <w:r w:rsidRPr="00683A6B">
              <w:rPr>
                <w:rFonts w:ascii="Arial" w:hAnsi="Arial" w:cs="Arial"/>
                <w:bCs w:val="0"/>
                <w:sz w:val="22"/>
                <w:szCs w:val="22"/>
              </w:rPr>
              <w:t xml:space="preserve">1974 stürzten Oppositionsgruppen von Studierenden zusammen mit dem Militär den Kaiser Haile Selassie und riefen 1975 eine sozialistische Republik aus. Daraufhin besetzte das von den USA unterstützte Nachbarland Somalia 1977/78 die äthiopische Provinz </w:t>
            </w:r>
            <w:proofErr w:type="spellStart"/>
            <w:r w:rsidRPr="00683A6B">
              <w:rPr>
                <w:rFonts w:ascii="Arial" w:hAnsi="Arial" w:cs="Arial"/>
                <w:bCs w:val="0"/>
                <w:sz w:val="22"/>
                <w:szCs w:val="22"/>
              </w:rPr>
              <w:t>Ogad</w:t>
            </w:r>
            <w:r w:rsidRPr="00683A6B">
              <w:rPr>
                <w:rFonts w:ascii="Arial" w:hAnsi="Arial" w:cs="Arial"/>
                <w:b/>
                <w:bCs w:val="0"/>
                <w:sz w:val="22"/>
                <w:szCs w:val="22"/>
              </w:rPr>
              <w:t>e</w:t>
            </w:r>
            <w:r w:rsidRPr="00683A6B">
              <w:rPr>
                <w:rFonts w:ascii="Arial" w:hAnsi="Arial" w:cs="Arial"/>
                <w:bCs w:val="0"/>
                <w:sz w:val="22"/>
                <w:szCs w:val="22"/>
              </w:rPr>
              <w:t>n</w:t>
            </w:r>
            <w:proofErr w:type="spellEnd"/>
            <w:r w:rsidRPr="00683A6B">
              <w:rPr>
                <w:rFonts w:ascii="Arial" w:hAnsi="Arial" w:cs="Arial"/>
                <w:bCs w:val="0"/>
                <w:sz w:val="22"/>
                <w:szCs w:val="22"/>
              </w:rPr>
              <w:t xml:space="preserve">. Das angegriffene äthiopische Regime wurde durch die Sowjetunion und Kuba unterstützt – und im Krieg starben allein 1984/85 rund 1 Millionen Menschen an Hunger.     </w:t>
            </w:r>
          </w:p>
        </w:tc>
        <w:tc>
          <w:tcPr>
            <w:tcW w:w="425" w:type="dxa"/>
            <w:tcBorders>
              <w:top w:val="nil"/>
              <w:bottom w:val="nil"/>
            </w:tcBorders>
          </w:tcPr>
          <w:p w14:paraId="246BB2C5"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Pr>
          <w:p w14:paraId="52B5E3B7" w14:textId="77777777" w:rsidR="00763F21" w:rsidRPr="00683A6B" w:rsidRDefault="00763F21" w:rsidP="00683A6B">
            <w:pPr>
              <w:pStyle w:val="Aufzhlungszeichen"/>
              <w:numPr>
                <w:ilvl w:val="0"/>
                <w:numId w:val="0"/>
              </w:numPr>
              <w:spacing w:before="120"/>
              <w:rPr>
                <w:rFonts w:ascii="Arial" w:hAnsi="Arial" w:cs="Arial"/>
                <w:b/>
                <w:sz w:val="22"/>
                <w:szCs w:val="22"/>
              </w:rPr>
            </w:pPr>
            <w:r w:rsidRPr="00683A6B">
              <w:rPr>
                <w:rFonts w:ascii="Arial" w:hAnsi="Arial" w:cs="Arial"/>
                <w:b/>
                <w:sz w:val="22"/>
                <w:szCs w:val="22"/>
              </w:rPr>
              <w:t xml:space="preserve">Angola: </w:t>
            </w:r>
            <w:r w:rsidRPr="00683A6B">
              <w:rPr>
                <w:rFonts w:ascii="Arial" w:hAnsi="Arial" w:cs="Arial"/>
                <w:sz w:val="22"/>
                <w:szCs w:val="22"/>
              </w:rPr>
              <w:t>In der 1974 von Portugal unabhängig gewordenen Kolonie bekämpften sich die kommunistische, von der Sowjetunion und Kuba unterstützte MPLA (</w:t>
            </w:r>
            <w:r w:rsidRPr="00683A6B">
              <w:rPr>
                <w:rFonts w:ascii="Arial" w:hAnsi="Arial" w:cs="Arial"/>
                <w:iCs/>
                <w:sz w:val="22"/>
                <w:szCs w:val="22"/>
              </w:rPr>
              <w:t xml:space="preserve">Movimento Popular de </w:t>
            </w:r>
            <w:proofErr w:type="spellStart"/>
            <w:r w:rsidRPr="00683A6B">
              <w:rPr>
                <w:rFonts w:ascii="Arial" w:hAnsi="Arial" w:cs="Arial"/>
                <w:iCs/>
                <w:sz w:val="22"/>
                <w:szCs w:val="22"/>
              </w:rPr>
              <w:t>Libertação</w:t>
            </w:r>
            <w:proofErr w:type="spellEnd"/>
            <w:r w:rsidRPr="00683A6B">
              <w:rPr>
                <w:rFonts w:ascii="Arial" w:hAnsi="Arial" w:cs="Arial"/>
                <w:iCs/>
                <w:sz w:val="22"/>
                <w:szCs w:val="22"/>
              </w:rPr>
              <w:t xml:space="preserve"> de Angola) und die vom Geheimdienst der USA und Südafrika unterstützten UNITA (</w:t>
            </w:r>
            <w:proofErr w:type="spellStart"/>
            <w:r w:rsidRPr="00683A6B">
              <w:rPr>
                <w:rFonts w:ascii="Arial" w:hAnsi="Arial" w:cs="Arial"/>
                <w:iCs/>
                <w:sz w:val="22"/>
                <w:szCs w:val="22"/>
              </w:rPr>
              <w:t>União</w:t>
            </w:r>
            <w:proofErr w:type="spellEnd"/>
            <w:r w:rsidRPr="00683A6B">
              <w:rPr>
                <w:rFonts w:ascii="Arial" w:hAnsi="Arial" w:cs="Arial"/>
                <w:iCs/>
                <w:sz w:val="22"/>
                <w:szCs w:val="22"/>
              </w:rPr>
              <w:t xml:space="preserve"> </w:t>
            </w:r>
            <w:proofErr w:type="spellStart"/>
            <w:r w:rsidRPr="00683A6B">
              <w:rPr>
                <w:rFonts w:ascii="Arial" w:hAnsi="Arial" w:cs="Arial"/>
                <w:iCs/>
                <w:sz w:val="22"/>
                <w:szCs w:val="22"/>
              </w:rPr>
              <w:t>Nacional</w:t>
            </w:r>
            <w:proofErr w:type="spellEnd"/>
            <w:r w:rsidRPr="00683A6B">
              <w:rPr>
                <w:rFonts w:ascii="Arial" w:hAnsi="Arial" w:cs="Arial"/>
                <w:iCs/>
                <w:sz w:val="22"/>
                <w:szCs w:val="22"/>
              </w:rPr>
              <w:t xml:space="preserve"> </w:t>
            </w:r>
            <w:proofErr w:type="spellStart"/>
            <w:r w:rsidRPr="00683A6B">
              <w:rPr>
                <w:rFonts w:ascii="Arial" w:hAnsi="Arial" w:cs="Arial"/>
                <w:iCs/>
                <w:sz w:val="22"/>
                <w:szCs w:val="22"/>
              </w:rPr>
              <w:t>para</w:t>
            </w:r>
            <w:proofErr w:type="spellEnd"/>
            <w:r w:rsidRPr="00683A6B">
              <w:rPr>
                <w:rFonts w:ascii="Arial" w:hAnsi="Arial" w:cs="Arial"/>
                <w:iCs/>
                <w:sz w:val="22"/>
                <w:szCs w:val="22"/>
              </w:rPr>
              <w:t xml:space="preserve"> a </w:t>
            </w:r>
            <w:proofErr w:type="spellStart"/>
            <w:r w:rsidRPr="00683A6B">
              <w:rPr>
                <w:rFonts w:ascii="Arial" w:hAnsi="Arial" w:cs="Arial"/>
                <w:iCs/>
                <w:sz w:val="22"/>
                <w:szCs w:val="22"/>
              </w:rPr>
              <w:t>Independência</w:t>
            </w:r>
            <w:proofErr w:type="spellEnd"/>
            <w:r w:rsidRPr="00683A6B">
              <w:rPr>
                <w:rFonts w:ascii="Arial" w:hAnsi="Arial" w:cs="Arial"/>
                <w:iCs/>
                <w:sz w:val="22"/>
                <w:szCs w:val="22"/>
              </w:rPr>
              <w:t xml:space="preserve"> Total de Angola</w:t>
            </w:r>
            <w:r w:rsidRPr="00683A6B">
              <w:rPr>
                <w:rFonts w:ascii="Arial" w:hAnsi="Arial" w:cs="Arial"/>
                <w:sz w:val="22"/>
                <w:szCs w:val="22"/>
              </w:rPr>
              <w:t xml:space="preserve">). Die MPLA stellte die Regierung, die UNITA bekämpfte sie im Guerillakrieg.    </w:t>
            </w:r>
            <w:r w:rsidRPr="00683A6B">
              <w:rPr>
                <w:rFonts w:ascii="Arial" w:hAnsi="Arial" w:cs="Arial"/>
                <w:b/>
                <w:sz w:val="22"/>
                <w:szCs w:val="22"/>
              </w:rPr>
              <w:t xml:space="preserve"> </w:t>
            </w:r>
          </w:p>
        </w:tc>
      </w:tr>
      <w:tr w:rsidR="00495046" w:rsidRPr="00683A6B" w14:paraId="2A8D9459" w14:textId="77777777" w:rsidTr="00495046">
        <w:tc>
          <w:tcPr>
            <w:tcW w:w="5524" w:type="dxa"/>
            <w:tcBorders>
              <w:left w:val="nil"/>
              <w:right w:val="nil"/>
            </w:tcBorders>
          </w:tcPr>
          <w:p w14:paraId="0BF1A888" w14:textId="77777777" w:rsidR="00763F21" w:rsidRPr="00683A6B" w:rsidRDefault="00763F21" w:rsidP="00683A6B">
            <w:pPr>
              <w:pStyle w:val="Aufzhlungszeichen"/>
              <w:numPr>
                <w:ilvl w:val="0"/>
                <w:numId w:val="0"/>
              </w:numPr>
              <w:spacing w:before="120"/>
              <w:rPr>
                <w:rFonts w:ascii="Arial" w:hAnsi="Arial" w:cs="Arial"/>
                <w:sz w:val="22"/>
                <w:szCs w:val="22"/>
              </w:rPr>
            </w:pPr>
          </w:p>
        </w:tc>
        <w:tc>
          <w:tcPr>
            <w:tcW w:w="425" w:type="dxa"/>
            <w:tcBorders>
              <w:top w:val="nil"/>
              <w:left w:val="nil"/>
              <w:bottom w:val="nil"/>
              <w:right w:val="nil"/>
            </w:tcBorders>
          </w:tcPr>
          <w:p w14:paraId="50DB14A4"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Borders>
              <w:left w:val="nil"/>
              <w:right w:val="nil"/>
            </w:tcBorders>
          </w:tcPr>
          <w:p w14:paraId="7FB3A9FF" w14:textId="77777777" w:rsidR="00763F21" w:rsidRPr="00683A6B" w:rsidRDefault="00763F21" w:rsidP="00683A6B">
            <w:pPr>
              <w:pStyle w:val="Aufzhlungszeichen"/>
              <w:numPr>
                <w:ilvl w:val="0"/>
                <w:numId w:val="0"/>
              </w:numPr>
              <w:spacing w:before="120"/>
              <w:rPr>
                <w:rFonts w:ascii="Arial" w:hAnsi="Arial" w:cs="Arial"/>
                <w:sz w:val="22"/>
                <w:szCs w:val="22"/>
              </w:rPr>
            </w:pPr>
          </w:p>
        </w:tc>
      </w:tr>
      <w:tr w:rsidR="00495046" w:rsidRPr="00683A6B" w14:paraId="527C3987" w14:textId="77777777" w:rsidTr="00495046">
        <w:tc>
          <w:tcPr>
            <w:tcW w:w="5524" w:type="dxa"/>
          </w:tcPr>
          <w:p w14:paraId="1480E5CA" w14:textId="77777777" w:rsidR="00763F21" w:rsidRPr="00683A6B" w:rsidRDefault="00763F21" w:rsidP="00683A6B">
            <w:pPr>
              <w:pStyle w:val="Aufzhlungszeichen"/>
              <w:numPr>
                <w:ilvl w:val="0"/>
                <w:numId w:val="0"/>
              </w:numPr>
              <w:spacing w:before="120"/>
              <w:rPr>
                <w:rFonts w:ascii="Arial" w:hAnsi="Arial" w:cs="Arial"/>
                <w:b/>
                <w:sz w:val="22"/>
                <w:szCs w:val="22"/>
              </w:rPr>
            </w:pPr>
            <w:r w:rsidRPr="00683A6B">
              <w:rPr>
                <w:rFonts w:ascii="Arial" w:hAnsi="Arial" w:cs="Arial"/>
                <w:b/>
                <w:sz w:val="22"/>
                <w:szCs w:val="22"/>
              </w:rPr>
              <w:t xml:space="preserve">Polen: </w:t>
            </w:r>
            <w:r w:rsidRPr="00683A6B">
              <w:rPr>
                <w:rFonts w:ascii="Arial" w:hAnsi="Arial" w:cs="Arial"/>
                <w:sz w:val="22"/>
                <w:szCs w:val="22"/>
              </w:rPr>
              <w:t xml:space="preserve">Im Jahr 1980 bildete sich in der Werft von Danzig die Gewerkschaft ‹Solidarnosc› («Solidarität») nach Preiserhöhungen und aus Unzufriedenheit über das kommunistische Regime. Bald wurde sie von der katholischen Kirche und heimlich auch durch die USA unterstützt. Die polnische Regierung musste sie anerkennen. Aber im Dezember 1981 rief die Regierung unter General Jaruzelski – möglicherweise auf Druck der Sowjetunion – den Kriegszustand aus und verbot die Solidarnosc. Sie wirkte aber im Exil weiter und gewann 1989 die ersten freien Wahlen   </w:t>
            </w:r>
            <w:r w:rsidRPr="00683A6B">
              <w:rPr>
                <w:rFonts w:ascii="Arial" w:hAnsi="Arial" w:cs="Arial"/>
                <w:b/>
                <w:sz w:val="22"/>
                <w:szCs w:val="22"/>
              </w:rPr>
              <w:t xml:space="preserve"> </w:t>
            </w:r>
          </w:p>
        </w:tc>
        <w:tc>
          <w:tcPr>
            <w:tcW w:w="425" w:type="dxa"/>
            <w:tcBorders>
              <w:top w:val="nil"/>
              <w:bottom w:val="nil"/>
            </w:tcBorders>
          </w:tcPr>
          <w:p w14:paraId="2FFC267D" w14:textId="77777777" w:rsidR="00763F21" w:rsidRPr="00683A6B" w:rsidRDefault="00763F21" w:rsidP="00683A6B">
            <w:pPr>
              <w:tabs>
                <w:tab w:val="left" w:pos="2836"/>
                <w:tab w:val="left" w:pos="3402"/>
                <w:tab w:val="right" w:pos="10469"/>
              </w:tabs>
              <w:spacing w:before="120"/>
              <w:rPr>
                <w:rFonts w:ascii="Arial" w:hAnsi="Arial" w:cs="Arial"/>
                <w:sz w:val="22"/>
                <w:szCs w:val="22"/>
              </w:rPr>
            </w:pPr>
          </w:p>
        </w:tc>
        <w:tc>
          <w:tcPr>
            <w:tcW w:w="5670" w:type="dxa"/>
          </w:tcPr>
          <w:p w14:paraId="775D5469" w14:textId="77777777" w:rsidR="00763F21" w:rsidRPr="00683A6B" w:rsidRDefault="00763F21" w:rsidP="00683A6B">
            <w:pPr>
              <w:pStyle w:val="Aufzhlungszeichen"/>
              <w:numPr>
                <w:ilvl w:val="0"/>
                <w:numId w:val="0"/>
              </w:numPr>
              <w:spacing w:before="120"/>
              <w:rPr>
                <w:rFonts w:ascii="Arial" w:hAnsi="Arial" w:cs="Arial"/>
                <w:b/>
                <w:bCs w:val="0"/>
                <w:sz w:val="22"/>
                <w:szCs w:val="22"/>
              </w:rPr>
            </w:pPr>
            <w:r w:rsidRPr="00683A6B">
              <w:rPr>
                <w:rFonts w:ascii="Arial" w:hAnsi="Arial" w:cs="Arial"/>
                <w:b/>
                <w:bCs w:val="0"/>
                <w:sz w:val="22"/>
                <w:szCs w:val="22"/>
              </w:rPr>
              <w:t xml:space="preserve">Europa: </w:t>
            </w:r>
            <w:r w:rsidRPr="00683A6B">
              <w:rPr>
                <w:rFonts w:ascii="Arial" w:hAnsi="Arial" w:cs="Arial"/>
                <w:bCs w:val="0"/>
                <w:sz w:val="22"/>
                <w:szCs w:val="22"/>
              </w:rPr>
              <w:t xml:space="preserve">Seit 1976 stationierte die Sowjetunion neue Mittelstreckenraketen in Osteuropa, die so genannten SS-20. Diese Raketen trafen ihre Ziele sehr genau und konnten von einem </w:t>
            </w:r>
            <w:proofErr w:type="spellStart"/>
            <w:r w:rsidRPr="00683A6B">
              <w:rPr>
                <w:rFonts w:ascii="Arial" w:hAnsi="Arial" w:cs="Arial"/>
                <w:bCs w:val="0"/>
                <w:sz w:val="22"/>
                <w:szCs w:val="22"/>
              </w:rPr>
              <w:t>grossen</w:t>
            </w:r>
            <w:proofErr w:type="spellEnd"/>
            <w:r w:rsidRPr="00683A6B">
              <w:rPr>
                <w:rFonts w:ascii="Arial" w:hAnsi="Arial" w:cs="Arial"/>
                <w:bCs w:val="0"/>
                <w:sz w:val="22"/>
                <w:szCs w:val="22"/>
              </w:rPr>
              <w:t xml:space="preserve"> Lastwagen aus abgefeuert werden. Mit ihrer Reichweite bis 5000 km konnte die Sowjetunion damit Ziele in ganz Europa </w:t>
            </w:r>
            <w:proofErr w:type="spellStart"/>
            <w:r w:rsidRPr="00683A6B">
              <w:rPr>
                <w:rFonts w:ascii="Arial" w:hAnsi="Arial" w:cs="Arial"/>
                <w:bCs w:val="0"/>
                <w:sz w:val="22"/>
                <w:szCs w:val="22"/>
              </w:rPr>
              <w:t>beschiessen</w:t>
            </w:r>
            <w:proofErr w:type="spellEnd"/>
            <w:r w:rsidRPr="00683A6B">
              <w:rPr>
                <w:rFonts w:ascii="Arial" w:hAnsi="Arial" w:cs="Arial"/>
                <w:bCs w:val="0"/>
                <w:sz w:val="22"/>
                <w:szCs w:val="22"/>
              </w:rPr>
              <w:t xml:space="preserve">. Die NATO beschloss deshalb 1979, falls die Sowjetunion nicht auf diese Waffen verzichte, ähnliche Raketen des Typs Pershing II und Marschflugkörper zu stationieren. Europa wurde damit zu einem möglichen Schlachtfeld im Rahmen der Doktrin «flexible </w:t>
            </w:r>
            <w:proofErr w:type="spellStart"/>
            <w:r w:rsidRPr="00683A6B">
              <w:rPr>
                <w:rFonts w:ascii="Arial" w:hAnsi="Arial" w:cs="Arial"/>
                <w:bCs w:val="0"/>
                <w:sz w:val="22"/>
                <w:szCs w:val="22"/>
              </w:rPr>
              <w:t>response</w:t>
            </w:r>
            <w:proofErr w:type="spellEnd"/>
            <w:r w:rsidRPr="00683A6B">
              <w:rPr>
                <w:rFonts w:ascii="Arial" w:hAnsi="Arial" w:cs="Arial"/>
                <w:bCs w:val="0"/>
                <w:sz w:val="22"/>
                <w:szCs w:val="22"/>
              </w:rPr>
              <w:t xml:space="preserve">».    </w:t>
            </w:r>
          </w:p>
        </w:tc>
      </w:tr>
    </w:tbl>
    <w:p w14:paraId="55910D97" w14:textId="77777777" w:rsidR="00683A6B" w:rsidRDefault="00683A6B" w:rsidP="00683A6B">
      <w:pPr>
        <w:spacing w:before="120"/>
        <w:rPr>
          <w:rFonts w:ascii="Arial" w:hAnsi="Arial" w:cs="Arial"/>
          <w:b/>
          <w:bCs/>
        </w:rPr>
      </w:pPr>
    </w:p>
    <w:p w14:paraId="35D38C1E" w14:textId="77777777" w:rsidR="00683A6B" w:rsidRDefault="00683A6B">
      <w:pPr>
        <w:rPr>
          <w:rFonts w:ascii="Arial" w:hAnsi="Arial" w:cs="Arial"/>
          <w:b/>
          <w:bCs/>
        </w:rPr>
      </w:pPr>
      <w:r>
        <w:rPr>
          <w:rFonts w:ascii="Arial" w:hAnsi="Arial" w:cs="Arial"/>
          <w:b/>
          <w:bCs/>
        </w:rPr>
        <w:br w:type="page"/>
      </w:r>
    </w:p>
    <w:p w14:paraId="02B7D3C7" w14:textId="38C3424E" w:rsidR="00763F21" w:rsidRPr="00683A6B" w:rsidRDefault="00763F21" w:rsidP="00683A6B">
      <w:pPr>
        <w:spacing w:before="120"/>
        <w:rPr>
          <w:rFonts w:ascii="Arial" w:hAnsi="Arial" w:cs="Arial"/>
          <w:b/>
          <w:bCs/>
        </w:rPr>
      </w:pPr>
      <w:r w:rsidRPr="00683A6B">
        <w:rPr>
          <w:rFonts w:ascii="Arial" w:hAnsi="Arial" w:cs="Arial"/>
          <w:b/>
          <w:bCs/>
        </w:rPr>
        <w:lastRenderedPageBreak/>
        <w:t xml:space="preserve">Der Kalte Krieg in den achtziger Jahren </w:t>
      </w:r>
    </w:p>
    <w:p w14:paraId="614423B3" w14:textId="40D09EAE" w:rsidR="00763F21" w:rsidRPr="00683A6B" w:rsidRDefault="005F0FE0" w:rsidP="00683A6B">
      <w:pPr>
        <w:spacing w:before="120"/>
        <w:rPr>
          <w:rFonts w:ascii="Arial" w:hAnsi="Arial" w:cs="Arial"/>
          <w:b/>
          <w:bCs/>
        </w:rPr>
      </w:pPr>
      <w:r w:rsidRPr="00683A6B">
        <w:rPr>
          <w:rFonts w:ascii="Arial" w:hAnsi="Arial" w:cs="Arial"/>
          <w:b/>
          <w:bCs/>
          <w:noProof/>
        </w:rPr>
        <mc:AlternateContent>
          <mc:Choice Requires="wps">
            <w:drawing>
              <wp:anchor distT="0" distB="0" distL="36195" distR="36195" simplePos="0" relativeHeight="251659264" behindDoc="1" locked="0" layoutInCell="1" allowOverlap="1" wp14:anchorId="54319613" wp14:editId="3BBDA21D">
                <wp:simplePos x="0" y="0"/>
                <wp:positionH relativeFrom="column">
                  <wp:posOffset>1824990</wp:posOffset>
                </wp:positionH>
                <wp:positionV relativeFrom="paragraph">
                  <wp:posOffset>337820</wp:posOffset>
                </wp:positionV>
                <wp:extent cx="5375275" cy="3702685"/>
                <wp:effectExtent l="0" t="0" r="9525" b="18415"/>
                <wp:wrapTight wrapText="bothSides">
                  <wp:wrapPolygon edited="0">
                    <wp:start x="0" y="0"/>
                    <wp:lineTo x="0" y="21633"/>
                    <wp:lineTo x="21587" y="21633"/>
                    <wp:lineTo x="21587"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5275" cy="3702685"/>
                        </a:xfrm>
                        <a:prstGeom prst="rect">
                          <a:avLst/>
                        </a:prstGeom>
                        <a:solidFill>
                          <a:srgbClr val="FFFFFF"/>
                        </a:solidFill>
                        <a:ln w="9525">
                          <a:solidFill>
                            <a:srgbClr val="000000"/>
                          </a:solidFill>
                          <a:miter lim="800000"/>
                          <a:headEnd/>
                          <a:tailEnd/>
                        </a:ln>
                      </wps:spPr>
                      <wps:txbx>
                        <w:txbxContent>
                          <w:p w14:paraId="3B03E8D3" w14:textId="77777777" w:rsidR="00763F21" w:rsidRDefault="00763F21" w:rsidP="00763F21">
                            <w:r>
                              <w:rPr>
                                <w:noProof/>
                              </w:rPr>
                              <w:drawing>
                                <wp:inline distT="0" distB="0" distL="0" distR="0" wp14:anchorId="61B31300" wp14:editId="6F071A0B">
                                  <wp:extent cx="5275731" cy="3599806"/>
                                  <wp:effectExtent l="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7456" cy="36078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19613" id="_x0000_t202" coordsize="21600,21600" o:spt="202" path="m,l,21600r21600,l21600,xe">
                <v:stroke joinstyle="miter"/>
                <v:path gradientshapeok="t" o:connecttype="rect"/>
              </v:shapetype>
              <v:shape id="Text Box 2" o:spid="_x0000_s1026" type="#_x0000_t202" style="position:absolute;margin-left:143.7pt;margin-top:26.6pt;width:423.25pt;height:291.55pt;z-index:-25165721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">
                <v:path arrowok="t"/>
                <v:textbox>
                  <w:txbxContent>
                    <w:p w14:paraId="3B03E8D3" w14:textId="77777777" w:rsidR="00763F21" w:rsidRDefault="00763F21" w:rsidP="00763F21">
                      <w:r>
                        <w:rPr>
                          <w:noProof/>
                        </w:rPr>
                        <w:drawing>
                          <wp:inline distT="0" distB="0" distL="0" distR="0" wp14:anchorId="61B31300" wp14:editId="6F071A0B">
                            <wp:extent cx="5275731" cy="3599806"/>
                            <wp:effectExtent l="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7456" cy="3607806"/>
                                    </a:xfrm>
                                    <a:prstGeom prst="rect">
                                      <a:avLst/>
                                    </a:prstGeom>
                                    <a:noFill/>
                                    <a:ln>
                                      <a:noFill/>
                                    </a:ln>
                                  </pic:spPr>
                                </pic:pic>
                              </a:graphicData>
                            </a:graphic>
                          </wp:inline>
                        </w:drawing>
                      </w:r>
                    </w:p>
                  </w:txbxContent>
                </v:textbox>
                <w10:wrap type="tight"/>
              </v:shape>
            </w:pict>
          </mc:Fallback>
        </mc:AlternateConten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tblGrid>
      <w:tr w:rsidR="005F0FE0" w:rsidRPr="00683A6B" w14:paraId="163B9337" w14:textId="77777777" w:rsidTr="005F0FE0">
        <w:tc>
          <w:tcPr>
            <w:tcW w:w="2410" w:type="dxa"/>
          </w:tcPr>
          <w:p w14:paraId="2A1C2EC9" w14:textId="77777777" w:rsidR="00763F21" w:rsidRPr="00683A6B" w:rsidRDefault="00763F21" w:rsidP="005F0FE0">
            <w:pPr>
              <w:spacing w:before="120" w:after="60"/>
              <w:ind w:left="211"/>
              <w:rPr>
                <w:rFonts w:ascii="Arial" w:hAnsi="Arial" w:cs="Arial"/>
                <w:b/>
              </w:rPr>
            </w:pPr>
            <w:r w:rsidRPr="00683A6B">
              <w:rPr>
                <w:rFonts w:ascii="Arial" w:hAnsi="Arial" w:cs="Arial"/>
                <w:b/>
              </w:rPr>
              <w:t>Libanon</w:t>
            </w:r>
          </w:p>
        </w:tc>
      </w:tr>
      <w:tr w:rsidR="005F0FE0" w:rsidRPr="00683A6B" w14:paraId="296EA1F5" w14:textId="77777777" w:rsidTr="005F0FE0">
        <w:tc>
          <w:tcPr>
            <w:tcW w:w="2410" w:type="dxa"/>
            <w:tcBorders>
              <w:left w:val="nil"/>
              <w:right w:val="nil"/>
            </w:tcBorders>
          </w:tcPr>
          <w:p w14:paraId="068B4F52" w14:textId="3AB4AFFF"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26122526" w14:textId="77777777" w:rsidTr="005F0FE0">
        <w:tc>
          <w:tcPr>
            <w:tcW w:w="2410" w:type="dxa"/>
          </w:tcPr>
          <w:p w14:paraId="1447EB14" w14:textId="77777777" w:rsidR="00763F21" w:rsidRPr="00683A6B" w:rsidRDefault="00763F21" w:rsidP="005F0FE0">
            <w:pPr>
              <w:spacing w:before="120" w:after="60"/>
              <w:ind w:left="211"/>
              <w:rPr>
                <w:rFonts w:ascii="Arial" w:hAnsi="Arial" w:cs="Arial"/>
              </w:rPr>
            </w:pPr>
            <w:r w:rsidRPr="00683A6B">
              <w:rPr>
                <w:rFonts w:ascii="Arial" w:hAnsi="Arial" w:cs="Arial"/>
                <w:b/>
              </w:rPr>
              <w:t>Nicaragua</w:t>
            </w:r>
          </w:p>
        </w:tc>
      </w:tr>
      <w:tr w:rsidR="005F0FE0" w:rsidRPr="00683A6B" w14:paraId="151CE2BD" w14:textId="77777777" w:rsidTr="005F0FE0">
        <w:tc>
          <w:tcPr>
            <w:tcW w:w="2410" w:type="dxa"/>
            <w:tcBorders>
              <w:left w:val="nil"/>
              <w:right w:val="nil"/>
            </w:tcBorders>
          </w:tcPr>
          <w:p w14:paraId="2127F634"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15B22163" w14:textId="77777777" w:rsidTr="005F0FE0">
        <w:tc>
          <w:tcPr>
            <w:tcW w:w="2410" w:type="dxa"/>
          </w:tcPr>
          <w:p w14:paraId="103328D5" w14:textId="77777777" w:rsidR="00763F21" w:rsidRPr="00683A6B" w:rsidRDefault="00763F21" w:rsidP="005F0FE0">
            <w:pPr>
              <w:pStyle w:val="Aufzhlungszeichen"/>
              <w:numPr>
                <w:ilvl w:val="0"/>
                <w:numId w:val="0"/>
              </w:numPr>
              <w:spacing w:before="120" w:after="60"/>
              <w:ind w:left="211"/>
              <w:rPr>
                <w:rFonts w:ascii="Arial" w:hAnsi="Arial" w:cs="Arial"/>
                <w:b/>
                <w:szCs w:val="24"/>
              </w:rPr>
            </w:pPr>
            <w:r w:rsidRPr="00683A6B">
              <w:rPr>
                <w:rFonts w:ascii="Arial" w:hAnsi="Arial" w:cs="Arial"/>
                <w:b/>
                <w:szCs w:val="24"/>
              </w:rPr>
              <w:t>Iran</w:t>
            </w:r>
            <w:r w:rsidRPr="00683A6B">
              <w:rPr>
                <w:rFonts w:ascii="Arial" w:hAnsi="Arial" w:cs="Arial"/>
                <w:szCs w:val="24"/>
              </w:rPr>
              <w:t xml:space="preserve"> </w:t>
            </w:r>
          </w:p>
        </w:tc>
      </w:tr>
      <w:tr w:rsidR="005F0FE0" w:rsidRPr="00683A6B" w14:paraId="37B58BCE" w14:textId="77777777" w:rsidTr="005F0FE0">
        <w:tc>
          <w:tcPr>
            <w:tcW w:w="2410" w:type="dxa"/>
            <w:tcBorders>
              <w:left w:val="nil"/>
              <w:right w:val="nil"/>
            </w:tcBorders>
          </w:tcPr>
          <w:p w14:paraId="6DB79AAB"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716ABA8D" w14:textId="77777777" w:rsidTr="005F0FE0">
        <w:tc>
          <w:tcPr>
            <w:tcW w:w="2410" w:type="dxa"/>
          </w:tcPr>
          <w:p w14:paraId="4AC13713" w14:textId="77777777" w:rsidR="00763F21" w:rsidRPr="00683A6B" w:rsidRDefault="00763F21" w:rsidP="005F0FE0">
            <w:pPr>
              <w:pStyle w:val="Aufzhlungszeichen"/>
              <w:numPr>
                <w:ilvl w:val="0"/>
                <w:numId w:val="0"/>
              </w:numPr>
              <w:spacing w:before="120" w:after="60"/>
              <w:ind w:left="211"/>
              <w:rPr>
                <w:rFonts w:ascii="Arial" w:hAnsi="Arial" w:cs="Arial"/>
                <w:bCs w:val="0"/>
                <w:szCs w:val="24"/>
              </w:rPr>
            </w:pPr>
            <w:r w:rsidRPr="00683A6B">
              <w:rPr>
                <w:rFonts w:ascii="Arial" w:hAnsi="Arial" w:cs="Arial"/>
                <w:b/>
                <w:szCs w:val="24"/>
              </w:rPr>
              <w:t>Äthiopien</w:t>
            </w:r>
          </w:p>
        </w:tc>
      </w:tr>
      <w:tr w:rsidR="005F0FE0" w:rsidRPr="00683A6B" w14:paraId="24A6F86F" w14:textId="77777777" w:rsidTr="005F0FE0">
        <w:tc>
          <w:tcPr>
            <w:tcW w:w="2410" w:type="dxa"/>
            <w:tcBorders>
              <w:left w:val="nil"/>
              <w:right w:val="nil"/>
            </w:tcBorders>
          </w:tcPr>
          <w:p w14:paraId="2683AD95"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66C9DECD" w14:textId="77777777" w:rsidTr="005F0FE0">
        <w:tc>
          <w:tcPr>
            <w:tcW w:w="2410" w:type="dxa"/>
          </w:tcPr>
          <w:p w14:paraId="349582DB" w14:textId="77777777" w:rsidR="00763F21" w:rsidRPr="00683A6B" w:rsidRDefault="00763F21" w:rsidP="005F0FE0">
            <w:pPr>
              <w:pStyle w:val="Aufzhlungszeichen"/>
              <w:numPr>
                <w:ilvl w:val="0"/>
                <w:numId w:val="0"/>
              </w:numPr>
              <w:spacing w:before="120" w:after="60"/>
              <w:ind w:left="211"/>
              <w:rPr>
                <w:rFonts w:ascii="Arial" w:hAnsi="Arial" w:cs="Arial"/>
                <w:b/>
                <w:szCs w:val="24"/>
              </w:rPr>
            </w:pPr>
            <w:r w:rsidRPr="00683A6B">
              <w:rPr>
                <w:rFonts w:ascii="Arial" w:hAnsi="Arial" w:cs="Arial"/>
                <w:b/>
                <w:szCs w:val="24"/>
              </w:rPr>
              <w:t xml:space="preserve">Polen </w:t>
            </w:r>
          </w:p>
        </w:tc>
      </w:tr>
      <w:tr w:rsidR="005F0FE0" w:rsidRPr="00683A6B" w14:paraId="559B9195" w14:textId="77777777" w:rsidTr="005F0FE0">
        <w:tc>
          <w:tcPr>
            <w:tcW w:w="2410" w:type="dxa"/>
            <w:tcBorders>
              <w:left w:val="nil"/>
              <w:right w:val="nil"/>
            </w:tcBorders>
          </w:tcPr>
          <w:p w14:paraId="6975571B"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6EEA987F" w14:textId="77777777" w:rsidTr="005F0FE0">
        <w:tc>
          <w:tcPr>
            <w:tcW w:w="2410" w:type="dxa"/>
          </w:tcPr>
          <w:p w14:paraId="4C2CD4C0" w14:textId="77777777" w:rsidR="00763F21" w:rsidRPr="00683A6B" w:rsidRDefault="00763F21" w:rsidP="005F0FE0">
            <w:pPr>
              <w:spacing w:before="120" w:after="60"/>
              <w:ind w:left="211"/>
              <w:rPr>
                <w:rFonts w:ascii="Arial" w:hAnsi="Arial" w:cs="Arial"/>
              </w:rPr>
            </w:pPr>
            <w:r w:rsidRPr="00683A6B">
              <w:rPr>
                <w:rFonts w:ascii="Arial" w:hAnsi="Arial" w:cs="Arial"/>
                <w:b/>
              </w:rPr>
              <w:t>Nicaragua</w:t>
            </w:r>
          </w:p>
        </w:tc>
      </w:tr>
      <w:tr w:rsidR="005F0FE0" w:rsidRPr="00683A6B" w14:paraId="66C941C3" w14:textId="77777777" w:rsidTr="005F0FE0">
        <w:tc>
          <w:tcPr>
            <w:tcW w:w="2410" w:type="dxa"/>
            <w:tcBorders>
              <w:left w:val="nil"/>
              <w:right w:val="nil"/>
            </w:tcBorders>
          </w:tcPr>
          <w:p w14:paraId="38E93CAB"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03A5EF26" w14:textId="77777777" w:rsidTr="005F0FE0">
        <w:tc>
          <w:tcPr>
            <w:tcW w:w="2410" w:type="dxa"/>
          </w:tcPr>
          <w:p w14:paraId="51ECC748" w14:textId="77777777" w:rsidR="00763F21" w:rsidRPr="00683A6B" w:rsidRDefault="00763F21" w:rsidP="005F0FE0">
            <w:pPr>
              <w:spacing w:before="120" w:after="60"/>
              <w:ind w:left="211"/>
              <w:rPr>
                <w:rFonts w:ascii="Arial" w:hAnsi="Arial" w:cs="Arial"/>
              </w:rPr>
            </w:pPr>
            <w:r w:rsidRPr="00683A6B">
              <w:rPr>
                <w:rFonts w:ascii="Arial" w:hAnsi="Arial" w:cs="Arial"/>
                <w:b/>
              </w:rPr>
              <w:t>Afghanistan</w:t>
            </w:r>
          </w:p>
        </w:tc>
      </w:tr>
      <w:tr w:rsidR="005F0FE0" w:rsidRPr="00683A6B" w14:paraId="5C5D49DE" w14:textId="77777777" w:rsidTr="005F0FE0">
        <w:tc>
          <w:tcPr>
            <w:tcW w:w="2410" w:type="dxa"/>
            <w:tcBorders>
              <w:left w:val="nil"/>
              <w:right w:val="nil"/>
            </w:tcBorders>
          </w:tcPr>
          <w:p w14:paraId="0FD43E0E"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3296B49F" w14:textId="77777777" w:rsidTr="005F0FE0">
        <w:tc>
          <w:tcPr>
            <w:tcW w:w="2410" w:type="dxa"/>
          </w:tcPr>
          <w:p w14:paraId="01E7BEFE" w14:textId="77777777" w:rsidR="00763F21" w:rsidRPr="00683A6B" w:rsidRDefault="00763F21" w:rsidP="005F0FE0">
            <w:pPr>
              <w:spacing w:before="120" w:after="60"/>
              <w:ind w:left="211"/>
              <w:rPr>
                <w:rFonts w:ascii="Arial" w:hAnsi="Arial" w:cs="Arial"/>
                <w:b/>
              </w:rPr>
            </w:pPr>
            <w:r w:rsidRPr="00683A6B">
              <w:rPr>
                <w:rFonts w:ascii="Arial" w:hAnsi="Arial" w:cs="Arial"/>
                <w:b/>
              </w:rPr>
              <w:t>Guatemala</w:t>
            </w:r>
            <w:r w:rsidRPr="00683A6B">
              <w:rPr>
                <w:rFonts w:ascii="Arial" w:hAnsi="Arial" w:cs="Arial"/>
              </w:rPr>
              <w:t xml:space="preserve"> </w:t>
            </w:r>
          </w:p>
        </w:tc>
      </w:tr>
      <w:tr w:rsidR="005F0FE0" w:rsidRPr="00683A6B" w14:paraId="2DDB2676" w14:textId="77777777" w:rsidTr="005F0FE0">
        <w:tc>
          <w:tcPr>
            <w:tcW w:w="2410" w:type="dxa"/>
            <w:tcBorders>
              <w:left w:val="nil"/>
              <w:right w:val="nil"/>
            </w:tcBorders>
          </w:tcPr>
          <w:p w14:paraId="5A9C00E5"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21DF02D4" w14:textId="77777777" w:rsidTr="005F0FE0">
        <w:tc>
          <w:tcPr>
            <w:tcW w:w="2410" w:type="dxa"/>
          </w:tcPr>
          <w:p w14:paraId="4B5F4B77" w14:textId="77777777" w:rsidR="00763F21" w:rsidRPr="00683A6B" w:rsidRDefault="00763F21" w:rsidP="005F0FE0">
            <w:pPr>
              <w:pStyle w:val="Aufzhlungszeichen"/>
              <w:numPr>
                <w:ilvl w:val="0"/>
                <w:numId w:val="0"/>
              </w:numPr>
              <w:spacing w:before="120" w:after="60"/>
              <w:ind w:left="211"/>
              <w:rPr>
                <w:rFonts w:ascii="Arial" w:hAnsi="Arial" w:cs="Arial"/>
                <w:b/>
                <w:bCs w:val="0"/>
                <w:szCs w:val="24"/>
              </w:rPr>
            </w:pPr>
            <w:r w:rsidRPr="00683A6B">
              <w:rPr>
                <w:rFonts w:ascii="Arial" w:hAnsi="Arial" w:cs="Arial"/>
                <w:b/>
                <w:bCs w:val="0"/>
                <w:szCs w:val="24"/>
              </w:rPr>
              <w:t>Irak</w:t>
            </w:r>
            <w:r w:rsidRPr="00683A6B">
              <w:rPr>
                <w:rFonts w:ascii="Arial" w:hAnsi="Arial" w:cs="Arial"/>
                <w:bCs w:val="0"/>
                <w:szCs w:val="24"/>
              </w:rPr>
              <w:t xml:space="preserve"> </w:t>
            </w:r>
          </w:p>
        </w:tc>
      </w:tr>
      <w:tr w:rsidR="005F0FE0" w:rsidRPr="00683A6B" w14:paraId="4F3F56B8" w14:textId="77777777" w:rsidTr="005F0FE0">
        <w:tc>
          <w:tcPr>
            <w:tcW w:w="2410" w:type="dxa"/>
            <w:tcBorders>
              <w:left w:val="nil"/>
              <w:right w:val="nil"/>
            </w:tcBorders>
          </w:tcPr>
          <w:p w14:paraId="037C3664"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2066F29B" w14:textId="77777777" w:rsidTr="005F0FE0">
        <w:tc>
          <w:tcPr>
            <w:tcW w:w="2410" w:type="dxa"/>
          </w:tcPr>
          <w:p w14:paraId="4BEEBA1E" w14:textId="77777777" w:rsidR="00763F21" w:rsidRPr="00683A6B" w:rsidRDefault="00763F21" w:rsidP="005F0FE0">
            <w:pPr>
              <w:pStyle w:val="Aufzhlungszeichen"/>
              <w:numPr>
                <w:ilvl w:val="0"/>
                <w:numId w:val="0"/>
              </w:numPr>
              <w:spacing w:before="120" w:after="60"/>
              <w:ind w:left="211"/>
              <w:rPr>
                <w:rFonts w:ascii="Arial" w:hAnsi="Arial" w:cs="Arial"/>
                <w:b/>
                <w:szCs w:val="24"/>
              </w:rPr>
            </w:pPr>
            <w:r w:rsidRPr="00683A6B">
              <w:rPr>
                <w:rFonts w:ascii="Arial" w:hAnsi="Arial" w:cs="Arial"/>
                <w:b/>
                <w:szCs w:val="24"/>
              </w:rPr>
              <w:t xml:space="preserve">Angola </w:t>
            </w:r>
          </w:p>
        </w:tc>
      </w:tr>
      <w:tr w:rsidR="005F0FE0" w:rsidRPr="00683A6B" w14:paraId="50D4D2CA" w14:textId="77777777" w:rsidTr="005F0FE0">
        <w:tc>
          <w:tcPr>
            <w:tcW w:w="2410" w:type="dxa"/>
            <w:tcBorders>
              <w:left w:val="nil"/>
              <w:right w:val="nil"/>
            </w:tcBorders>
          </w:tcPr>
          <w:p w14:paraId="2875F8C1" w14:textId="77777777" w:rsidR="00763F21" w:rsidRPr="00683A6B" w:rsidRDefault="00763F21" w:rsidP="005F0FE0">
            <w:pPr>
              <w:pStyle w:val="Aufzhlungszeichen"/>
              <w:numPr>
                <w:ilvl w:val="0"/>
                <w:numId w:val="0"/>
              </w:numPr>
              <w:spacing w:before="120" w:after="60"/>
              <w:ind w:left="211"/>
              <w:rPr>
                <w:rFonts w:ascii="Arial" w:hAnsi="Arial" w:cs="Arial"/>
                <w:szCs w:val="24"/>
              </w:rPr>
            </w:pPr>
          </w:p>
        </w:tc>
      </w:tr>
      <w:tr w:rsidR="005F0FE0" w:rsidRPr="00683A6B" w14:paraId="22E453BF" w14:textId="77777777" w:rsidTr="005F0FE0">
        <w:tc>
          <w:tcPr>
            <w:tcW w:w="2410" w:type="dxa"/>
          </w:tcPr>
          <w:p w14:paraId="0FA75E96" w14:textId="77777777" w:rsidR="00763F21" w:rsidRPr="00683A6B" w:rsidRDefault="00763F21" w:rsidP="005F0FE0">
            <w:pPr>
              <w:pStyle w:val="Aufzhlungszeichen"/>
              <w:numPr>
                <w:ilvl w:val="0"/>
                <w:numId w:val="0"/>
              </w:numPr>
              <w:spacing w:before="120" w:after="60"/>
              <w:ind w:left="211"/>
              <w:rPr>
                <w:rFonts w:ascii="Arial" w:hAnsi="Arial" w:cs="Arial"/>
                <w:b/>
                <w:szCs w:val="24"/>
              </w:rPr>
            </w:pPr>
            <w:r w:rsidRPr="00683A6B">
              <w:rPr>
                <w:rFonts w:ascii="Arial" w:hAnsi="Arial" w:cs="Arial"/>
                <w:b/>
                <w:bCs w:val="0"/>
                <w:szCs w:val="24"/>
              </w:rPr>
              <w:t>Europa</w:t>
            </w:r>
          </w:p>
        </w:tc>
      </w:tr>
    </w:tbl>
    <w:p w14:paraId="2C6D8328" w14:textId="77777777" w:rsidR="00763F21" w:rsidRPr="00683A6B" w:rsidRDefault="00763F21" w:rsidP="00683A6B">
      <w:pPr>
        <w:pStyle w:val="Textkrper2"/>
        <w:spacing w:before="120"/>
        <w:jc w:val="left"/>
        <w:rPr>
          <w:rFonts w:ascii="Arial" w:hAnsi="Arial" w:cs="Arial"/>
          <w:szCs w:val="24"/>
        </w:rPr>
      </w:pPr>
    </w:p>
    <w:p w14:paraId="004D54ED" w14:textId="77777777" w:rsidR="00763F21" w:rsidRPr="00683A6B" w:rsidRDefault="00763F21" w:rsidP="00683A6B">
      <w:pPr>
        <w:pStyle w:val="Textkrper2"/>
        <w:spacing w:before="120"/>
        <w:jc w:val="left"/>
        <w:rPr>
          <w:rFonts w:ascii="Arial" w:hAnsi="Arial" w:cs="Arial"/>
          <w:szCs w:val="24"/>
        </w:rPr>
      </w:pPr>
    </w:p>
    <w:p w14:paraId="31BFAED6" w14:textId="77777777" w:rsidR="00763F21" w:rsidRPr="00683A6B" w:rsidRDefault="00763F21" w:rsidP="00683A6B">
      <w:pPr>
        <w:pStyle w:val="Textkrper2"/>
        <w:spacing w:before="120"/>
        <w:jc w:val="left"/>
        <w:rPr>
          <w:rFonts w:ascii="Arial" w:hAnsi="Arial" w:cs="Arial"/>
          <w:szCs w:val="24"/>
        </w:rPr>
      </w:pPr>
      <w:r w:rsidRPr="00683A6B">
        <w:rPr>
          <w:rFonts w:ascii="Arial" w:hAnsi="Arial" w:cs="Arial"/>
          <w:szCs w:val="24"/>
        </w:rPr>
        <w:t xml:space="preserve">Schneide die Karte und die Zettelchen rechts aus und färbe sie rot, wenn die Sowjetunion, blau, wenn die USA mehr am betreffenden Konflikt beteiligt war – oder blau-rot, wenn beide gleichmässig daran beteiligt waren. Klebe die Zettelchen in die Nähe der betroffenen Länder oder Regionen und ziehe einen Pfeil, um genau anzugeben, wo sich das Land befand. </w:t>
      </w:r>
    </w:p>
    <w:p w14:paraId="09C51745" w14:textId="77777777" w:rsidR="00763F21" w:rsidRPr="00683A6B" w:rsidRDefault="00763F21" w:rsidP="00683A6B">
      <w:pPr>
        <w:spacing w:before="120"/>
        <w:rPr>
          <w:rFonts w:ascii="Arial" w:hAnsi="Arial" w:cs="Arial"/>
        </w:rPr>
      </w:pPr>
      <w:r w:rsidRPr="00683A6B">
        <w:rPr>
          <w:rFonts w:ascii="Arial" w:hAnsi="Arial" w:cs="Arial"/>
        </w:rPr>
        <w:t xml:space="preserve">Klebe nachher die Karte unter dem Titel ‹Der Kalte Krieg in den achtziger Jahren› in dein Heft oder auf ein weiteres Blatt. </w:t>
      </w:r>
    </w:p>
    <w:p w14:paraId="3434FCFD" w14:textId="3B696431" w:rsidR="00763F21" w:rsidRPr="00683A6B" w:rsidRDefault="00763F21" w:rsidP="00683A6B">
      <w:pPr>
        <w:spacing w:before="120"/>
        <w:rPr>
          <w:rFonts w:ascii="Arial" w:hAnsi="Arial" w:cs="Arial"/>
        </w:rPr>
      </w:pPr>
      <w:r w:rsidRPr="00683A6B">
        <w:rPr>
          <w:rFonts w:ascii="Arial" w:hAnsi="Arial" w:cs="Arial"/>
        </w:rPr>
        <w:t xml:space="preserve">Übrigens: 1980 boykottierten die USA und 63 weiter Staaten die Olympischen Sommerspiele in Moskau, um gegen den sowjetischen Einmarsch in Afghanistan zu protestieren. 1984 boykottierten dafür die Sowjetunion </w:t>
      </w:r>
      <w:r w:rsidR="000D74F1" w:rsidRPr="00683A6B">
        <w:rPr>
          <w:rFonts w:ascii="Arial" w:hAnsi="Arial" w:cs="Arial"/>
        </w:rPr>
        <w:t>und die</w:t>
      </w:r>
      <w:r w:rsidRPr="00683A6B">
        <w:rPr>
          <w:rFonts w:ascii="Arial" w:hAnsi="Arial" w:cs="Arial"/>
        </w:rPr>
        <w:t xml:space="preserve"> Ostblockstaaten (mit Ausnahme Rumäniens) die Spiel</w:t>
      </w:r>
      <w:r w:rsidR="000D74F1">
        <w:rPr>
          <w:rFonts w:ascii="Arial" w:hAnsi="Arial" w:cs="Arial"/>
        </w:rPr>
        <w:t>e</w:t>
      </w:r>
      <w:r w:rsidRPr="00683A6B">
        <w:rPr>
          <w:rFonts w:ascii="Arial" w:hAnsi="Arial" w:cs="Arial"/>
        </w:rPr>
        <w:t xml:space="preserve"> in Los Angeles – nicht einmal mehr Olympia vermochte die Supermächte zu versöhnen. </w:t>
      </w:r>
    </w:p>
    <w:p w14:paraId="6FDA48EE" w14:textId="17DC4D35" w:rsidR="00763F21" w:rsidRPr="00683A6B" w:rsidRDefault="00763F21" w:rsidP="00683A6B">
      <w:pPr>
        <w:spacing w:before="120"/>
        <w:rPr>
          <w:rFonts w:ascii="Arial" w:hAnsi="Arial" w:cs="Arial"/>
          <w:b/>
          <w:bCs/>
        </w:rPr>
      </w:pPr>
      <w:r w:rsidRPr="00683A6B">
        <w:rPr>
          <w:rFonts w:ascii="Arial" w:hAnsi="Arial" w:cs="Arial"/>
        </w:rPr>
        <w:br w:type="page"/>
      </w:r>
      <w:r w:rsidR="006B6062" w:rsidRPr="00683A6B">
        <w:rPr>
          <w:rFonts w:ascii="Arial" w:hAnsi="Arial" w:cs="Arial"/>
          <w:b/>
          <w:bCs/>
          <w:i/>
          <w:iCs/>
          <w:noProof/>
        </w:rPr>
        <w:lastRenderedPageBreak/>
        <mc:AlternateContent>
          <mc:Choice Requires="wps">
            <w:drawing>
              <wp:anchor distT="0" distB="0" distL="114300" distR="114300" simplePos="0" relativeHeight="251660288" behindDoc="0" locked="0" layoutInCell="1" allowOverlap="1" wp14:anchorId="6423E422" wp14:editId="3155EDEA">
                <wp:simplePos x="0" y="0"/>
                <wp:positionH relativeFrom="column">
                  <wp:posOffset>7496810</wp:posOffset>
                </wp:positionH>
                <wp:positionV relativeFrom="paragraph">
                  <wp:posOffset>151243</wp:posOffset>
                </wp:positionV>
                <wp:extent cx="108000" cy="10800000"/>
                <wp:effectExtent l="0" t="0" r="635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3FC95" w14:textId="30CBFD73" w:rsidR="00763F21" w:rsidRDefault="00683A6B" w:rsidP="00763F2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422" id="Text Box 3" o:spid="_x0000_s1027" type="#_x0000_t202" style="position:absolute;margin-left:590.3pt;margin-top:11.9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" fillcolor="silver" stroked="f">
                <v:path arrowok="t"/>
                <v:textbox>
                  <w:txbxContent>
                    <w:p w14:paraId="6FD3FC95" w14:textId="30CBFD73" w:rsidR="00763F21" w:rsidRDefault="00683A6B" w:rsidP="00763F21">
                      <w:r>
                        <w:t xml:space="preserve">    </w:t>
                      </w:r>
                    </w:p>
                  </w:txbxContent>
                </v:textbox>
              </v:shape>
            </w:pict>
          </mc:Fallback>
        </mc:AlternateContent>
      </w:r>
      <w:r w:rsidRPr="00683A6B">
        <w:rPr>
          <w:rFonts w:ascii="Arial" w:hAnsi="Arial" w:cs="Arial"/>
          <w:b/>
          <w:bCs/>
        </w:rPr>
        <w:t xml:space="preserve">Erläuterungen und Lösungen </w:t>
      </w:r>
    </w:p>
    <w:p w14:paraId="242CB631" w14:textId="77777777" w:rsidR="00763F21" w:rsidRPr="00683A6B" w:rsidRDefault="00763F21" w:rsidP="00683A6B">
      <w:pPr>
        <w:spacing w:before="120"/>
        <w:rPr>
          <w:rFonts w:ascii="Arial" w:hAnsi="Arial" w:cs="Arial"/>
          <w:b/>
          <w:bCs/>
        </w:rPr>
      </w:pPr>
    </w:p>
    <w:p w14:paraId="625646A6" w14:textId="77777777" w:rsidR="00763F21" w:rsidRPr="00683A6B" w:rsidRDefault="00763F21" w:rsidP="00683A6B">
      <w:pPr>
        <w:spacing w:before="120"/>
        <w:rPr>
          <w:rFonts w:ascii="Arial" w:hAnsi="Arial" w:cs="Arial"/>
        </w:rPr>
      </w:pPr>
      <w:r w:rsidRPr="00683A6B">
        <w:rPr>
          <w:rFonts w:ascii="Arial" w:hAnsi="Arial" w:cs="Arial"/>
        </w:rPr>
        <w:t xml:space="preserve">Wenn das </w:t>
      </w:r>
      <w:r w:rsidRPr="006B6062">
        <w:rPr>
          <w:rFonts w:ascii="Arial" w:hAnsi="Arial" w:cs="Arial"/>
          <w:highlight w:val="yellow"/>
        </w:rPr>
        <w:t>Kapitel 42.1.2 Afghanistan</w:t>
      </w:r>
      <w:r w:rsidRPr="00683A6B">
        <w:rPr>
          <w:rFonts w:ascii="Arial" w:hAnsi="Arial" w:cs="Arial"/>
        </w:rPr>
        <w:t xml:space="preserve"> nicht behandelt wurde, müssen Sie die Informationen hier nachtragen. </w:t>
      </w:r>
    </w:p>
    <w:p w14:paraId="22E127C5" w14:textId="77777777" w:rsidR="00763F21" w:rsidRPr="00683A6B" w:rsidRDefault="00763F21" w:rsidP="00683A6B">
      <w:pPr>
        <w:spacing w:before="120"/>
        <w:rPr>
          <w:rFonts w:ascii="Arial" w:hAnsi="Arial" w:cs="Arial"/>
        </w:rPr>
      </w:pPr>
      <w:r w:rsidRPr="00683A6B">
        <w:rPr>
          <w:rFonts w:ascii="Arial" w:hAnsi="Arial" w:cs="Arial"/>
        </w:rPr>
        <w:t xml:space="preserve">Die Karte der Schülerinnen und Schüler kann etwa wie folgt aussehen: </w:t>
      </w:r>
    </w:p>
    <w:p w14:paraId="32BF85C3" w14:textId="77777777" w:rsidR="00763F21" w:rsidRPr="00683A6B" w:rsidRDefault="00763F21" w:rsidP="00683A6B">
      <w:pPr>
        <w:spacing w:before="120"/>
        <w:rPr>
          <w:rFonts w:ascii="Arial" w:hAnsi="Arial" w:cs="Arial"/>
        </w:rPr>
      </w:pPr>
    </w:p>
    <w:p w14:paraId="787B5178" w14:textId="77777777" w:rsidR="00763F21" w:rsidRPr="00683A6B" w:rsidRDefault="00763F21" w:rsidP="00683A6B">
      <w:pPr>
        <w:spacing w:before="120"/>
        <w:rPr>
          <w:rFonts w:ascii="Arial" w:hAnsi="Arial" w:cs="Arial"/>
        </w:rPr>
      </w:pPr>
      <w:r w:rsidRPr="00683A6B">
        <w:rPr>
          <w:rFonts w:ascii="Arial" w:hAnsi="Arial" w:cs="Arial"/>
          <w:noProof/>
        </w:rPr>
        <w:drawing>
          <wp:inline distT="0" distB="0" distL="0" distR="0" wp14:anchorId="5ACCC082" wp14:editId="0D488BCB">
            <wp:extent cx="6446067" cy="4804410"/>
            <wp:effectExtent l="0" t="0" r="5715"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0931" cy="4808035"/>
                    </a:xfrm>
                    <a:prstGeom prst="rect">
                      <a:avLst/>
                    </a:prstGeom>
                    <a:noFill/>
                    <a:ln>
                      <a:noFill/>
                    </a:ln>
                  </pic:spPr>
                </pic:pic>
              </a:graphicData>
            </a:graphic>
          </wp:inline>
        </w:drawing>
      </w:r>
    </w:p>
    <w:p w14:paraId="2DF15B4F" w14:textId="77777777" w:rsidR="00763F21" w:rsidRPr="00683A6B" w:rsidRDefault="00763F21" w:rsidP="00683A6B">
      <w:pPr>
        <w:spacing w:before="120"/>
        <w:rPr>
          <w:rFonts w:ascii="Arial" w:hAnsi="Arial" w:cs="Arial"/>
        </w:rPr>
      </w:pPr>
    </w:p>
    <w:p w14:paraId="1F48C323" w14:textId="77777777" w:rsidR="00763F21" w:rsidRPr="00683A6B" w:rsidRDefault="00763F21" w:rsidP="00683A6B">
      <w:pPr>
        <w:spacing w:before="120"/>
        <w:rPr>
          <w:rFonts w:ascii="Arial" w:hAnsi="Arial" w:cs="Arial"/>
        </w:rPr>
      </w:pPr>
      <w:r w:rsidRPr="00874570">
        <w:rPr>
          <w:rFonts w:ascii="Arial" w:hAnsi="Arial" w:cs="Arial"/>
        </w:rPr>
        <w:t>Für den Fall, dass Sie die Karte in Schwarz-Weiss als Grundlage zur Verfügung stellen wollen, auf der nächsten Seite eine Kopiervorlage:</w:t>
      </w:r>
      <w:r w:rsidRPr="00683A6B">
        <w:rPr>
          <w:rFonts w:ascii="Arial" w:hAnsi="Arial" w:cs="Arial"/>
        </w:rPr>
        <w:t xml:space="preserve"> </w:t>
      </w:r>
    </w:p>
    <w:p w14:paraId="4572DC99" w14:textId="77777777" w:rsidR="00763F21" w:rsidRPr="00683A6B" w:rsidRDefault="00763F21" w:rsidP="00683A6B">
      <w:pPr>
        <w:spacing w:before="120"/>
        <w:rPr>
          <w:rFonts w:ascii="Arial" w:hAnsi="Arial" w:cs="Arial"/>
        </w:rPr>
      </w:pPr>
      <w:r w:rsidRPr="00683A6B">
        <w:rPr>
          <w:rFonts w:ascii="Arial" w:hAnsi="Arial" w:cs="Arial"/>
        </w:rPr>
        <w:br w:type="page"/>
      </w:r>
    </w:p>
    <w:p w14:paraId="3DD6B1B5" w14:textId="4835A1CE" w:rsidR="00D02EE8" w:rsidRPr="00683A6B" w:rsidRDefault="006B6062" w:rsidP="00683A6B">
      <w:pPr>
        <w:pStyle w:val="behindh3"/>
        <w:spacing w:before="120" w:beforeAutospacing="0" w:after="0" w:afterAutospacing="0"/>
        <w:rPr>
          <w:rFonts w:ascii="Arial" w:hAnsi="Arial" w:cs="Arial"/>
        </w:rPr>
      </w:pPr>
      <w:bookmarkStart w:id="0" w:name="OLE_LINK2"/>
      <w:r w:rsidRPr="00683A6B">
        <w:rPr>
          <w:rFonts w:ascii="Arial" w:hAnsi="Arial" w:cs="Arial"/>
          <w:b/>
          <w:bCs/>
          <w:i/>
          <w:iCs/>
          <w:noProof/>
        </w:rPr>
        <w:lastRenderedPageBreak/>
        <mc:AlternateContent>
          <mc:Choice Requires="wps">
            <w:drawing>
              <wp:anchor distT="0" distB="0" distL="114300" distR="114300" simplePos="0" relativeHeight="251662336" behindDoc="0" locked="0" layoutInCell="1" allowOverlap="1" wp14:anchorId="3FAC5F8D" wp14:editId="3962711A">
                <wp:simplePos x="0" y="0"/>
                <wp:positionH relativeFrom="column">
                  <wp:posOffset>-31115</wp:posOffset>
                </wp:positionH>
                <wp:positionV relativeFrom="paragraph">
                  <wp:posOffset>0</wp:posOffset>
                </wp:positionV>
                <wp:extent cx="6010910" cy="4544695"/>
                <wp:effectExtent l="0" t="0" r="8890" b="146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0910" cy="4544695"/>
                        </a:xfrm>
                        <a:prstGeom prst="rect">
                          <a:avLst/>
                        </a:prstGeom>
                        <a:solidFill>
                          <a:srgbClr val="FFFFFF"/>
                        </a:solidFill>
                        <a:ln w="9525">
                          <a:solidFill>
                            <a:srgbClr val="000000"/>
                          </a:solidFill>
                          <a:miter lim="800000"/>
                          <a:headEnd/>
                          <a:tailEnd/>
                        </a:ln>
                      </wps:spPr>
                      <wps:txbx>
                        <w:txbxContent>
                          <w:p w14:paraId="2F4F7266" w14:textId="77777777" w:rsidR="00763F21" w:rsidRDefault="00763F21" w:rsidP="00763F21">
                            <w:r>
                              <w:rPr>
                                <w:noProof/>
                              </w:rPr>
                              <w:drawing>
                                <wp:inline distT="0" distB="0" distL="0" distR="0" wp14:anchorId="773E1591" wp14:editId="0CBE0B57">
                                  <wp:extent cx="5744210" cy="43200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210" cy="432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C5F8D" id="Text Box 6" o:spid="_x0000_s1028" type="#_x0000_t202" style="position:absolute;margin-left:-2.45pt;margin-top:0;width:473.3pt;height:35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">
                <v:path arrowok="t"/>
                <v:textbox>
                  <w:txbxContent>
                    <w:p w14:paraId="2F4F7266" w14:textId="77777777" w:rsidR="00763F21" w:rsidRDefault="00763F21" w:rsidP="00763F21">
                      <w:r>
                        <w:rPr>
                          <w:noProof/>
                        </w:rPr>
                        <w:drawing>
                          <wp:inline distT="0" distB="0" distL="0" distR="0" wp14:anchorId="773E1591" wp14:editId="0CBE0B57">
                            <wp:extent cx="5744210" cy="43200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210" cy="4320000"/>
                                    </a:xfrm>
                                    <a:prstGeom prst="rect">
                                      <a:avLst/>
                                    </a:prstGeom>
                                    <a:noFill/>
                                    <a:ln>
                                      <a:noFill/>
                                    </a:ln>
                                  </pic:spPr>
                                </pic:pic>
                              </a:graphicData>
                            </a:graphic>
                          </wp:inline>
                        </w:drawing>
                      </w:r>
                    </w:p>
                  </w:txbxContent>
                </v:textbox>
                <w10:wrap type="square"/>
              </v:shape>
            </w:pict>
          </mc:Fallback>
        </mc:AlternateContent>
      </w:r>
      <w:r w:rsidR="00763F21" w:rsidRPr="00683A6B">
        <w:rPr>
          <w:rFonts w:ascii="Arial" w:hAnsi="Arial" w:cs="Arial"/>
          <w:b/>
          <w:bCs/>
          <w:i/>
          <w:iCs/>
          <w:noProof/>
        </w:rPr>
        <mc:AlternateContent>
          <mc:Choice Requires="wps">
            <w:drawing>
              <wp:anchor distT="0" distB="0" distL="114300" distR="114300" simplePos="0" relativeHeight="251661312" behindDoc="0" locked="0" layoutInCell="1" allowOverlap="1" wp14:anchorId="78DA88BB" wp14:editId="5D9C5563">
                <wp:simplePos x="0" y="0"/>
                <wp:positionH relativeFrom="column">
                  <wp:posOffset>7426325</wp:posOffset>
                </wp:positionH>
                <wp:positionV relativeFrom="paragraph">
                  <wp:posOffset>155594</wp:posOffset>
                </wp:positionV>
                <wp:extent cx="108000" cy="10800000"/>
                <wp:effectExtent l="0" t="0" r="635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1EC8F" w14:textId="77777777" w:rsidR="00763F21" w:rsidRDefault="00763F21" w:rsidP="00763F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A88BB" id="Text Box 4" o:spid="_x0000_s1029" type="#_x0000_t202" style="position:absolute;margin-left:584.75pt;margin-top:12.2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" fillcolor="silver" stroked="f">
                <v:path arrowok="t"/>
                <v:textbox>
                  <w:txbxContent>
                    <w:p w14:paraId="0811EC8F" w14:textId="77777777" w:rsidR="00763F21" w:rsidRDefault="00763F21" w:rsidP="00763F21"/>
                  </w:txbxContent>
                </v:textbox>
              </v:shape>
            </w:pict>
          </mc:Fallback>
        </mc:AlternateContent>
      </w:r>
      <w:bookmarkEnd w:id="0"/>
    </w:p>
    <w:sectPr w:rsidR="00D02EE8" w:rsidRPr="00683A6B" w:rsidSect="00683A6B">
      <w:headerReference w:type="default" r:id="rId10"/>
      <w:footerReference w:type="even" r:id="rId11"/>
      <w:footerReference w:type="default" r:id="rId1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0E6CC" w14:textId="77777777" w:rsidR="00921E9A" w:rsidRDefault="00921E9A" w:rsidP="007E39E7">
      <w:r>
        <w:separator/>
      </w:r>
    </w:p>
  </w:endnote>
  <w:endnote w:type="continuationSeparator" w:id="0">
    <w:p w14:paraId="792E4433" w14:textId="77777777" w:rsidR="00921E9A" w:rsidRDefault="00921E9A"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074D5" w14:textId="77777777" w:rsidR="00921E9A" w:rsidRDefault="00921E9A" w:rsidP="007E39E7">
      <w:r>
        <w:separator/>
      </w:r>
    </w:p>
  </w:footnote>
  <w:footnote w:type="continuationSeparator" w:id="0">
    <w:p w14:paraId="2C345B7A" w14:textId="77777777" w:rsidR="00921E9A" w:rsidRDefault="00921E9A"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B0/xlY4wAAAA4BAAAPAAAAZHJzL2Rvd25y&#13;&#10;ZXYueG1sTE9LT4NAEL6b+B82Y+LF2KXFgqEsjfGZeLP4iLctOwKRnSXsFvDfOz3pZTKT75vvkW9n&#13;&#10;24kRB986UrBcRCCQKmdaqhW8lg+X1yB80GR05wgV/KCHbXF6kuvMuIlecNyFWrAI+UwraELoMyl9&#13;&#10;1aDVfuF6JMa+3GB14HOopRn0xOK2k6soSqTVLbFDo3u8bbD63h2sgs+L+uPZz49vU7yO+/unsUzf&#13;&#10;TanU+dl8t+FxswERcA5/H3DswPmh4GB7dyDjRacgiZMrpipYpSCO+DKOedsrSNM1yCKX/2sUvwA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B0/xlY4wAAAA4BAAAPAAAAAAAAAAAAAAAA&#13;&#10;AIYEAABkcnMvZG93bnJldi54bWxQSwUGAAAAAAQABADzAAAAlgU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03379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D74F1"/>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046"/>
    <w:rsid w:val="004951FA"/>
    <w:rsid w:val="00497064"/>
    <w:rsid w:val="004C1D2A"/>
    <w:rsid w:val="004C657D"/>
    <w:rsid w:val="004D3A10"/>
    <w:rsid w:val="004E6937"/>
    <w:rsid w:val="004F09B9"/>
    <w:rsid w:val="005048EF"/>
    <w:rsid w:val="00523408"/>
    <w:rsid w:val="00524155"/>
    <w:rsid w:val="0053342C"/>
    <w:rsid w:val="00540F6F"/>
    <w:rsid w:val="005419CB"/>
    <w:rsid w:val="00553CED"/>
    <w:rsid w:val="00560A66"/>
    <w:rsid w:val="00577BB7"/>
    <w:rsid w:val="005A0C87"/>
    <w:rsid w:val="005A12E3"/>
    <w:rsid w:val="005A192D"/>
    <w:rsid w:val="005A3B7D"/>
    <w:rsid w:val="005B7E20"/>
    <w:rsid w:val="005D33B1"/>
    <w:rsid w:val="005F0FE0"/>
    <w:rsid w:val="00603093"/>
    <w:rsid w:val="00605CC2"/>
    <w:rsid w:val="0062125E"/>
    <w:rsid w:val="006378CE"/>
    <w:rsid w:val="006431F1"/>
    <w:rsid w:val="00646771"/>
    <w:rsid w:val="00655289"/>
    <w:rsid w:val="00676B4B"/>
    <w:rsid w:val="00683A6B"/>
    <w:rsid w:val="00693727"/>
    <w:rsid w:val="006B0B45"/>
    <w:rsid w:val="006B342D"/>
    <w:rsid w:val="006B6062"/>
    <w:rsid w:val="006C16C4"/>
    <w:rsid w:val="006D17B8"/>
    <w:rsid w:val="006D5B1E"/>
    <w:rsid w:val="006E0D20"/>
    <w:rsid w:val="00717713"/>
    <w:rsid w:val="00724E02"/>
    <w:rsid w:val="00733A42"/>
    <w:rsid w:val="00740576"/>
    <w:rsid w:val="00747FAA"/>
    <w:rsid w:val="00763F2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74570"/>
    <w:rsid w:val="00885915"/>
    <w:rsid w:val="00891CDC"/>
    <w:rsid w:val="00897B40"/>
    <w:rsid w:val="008A16E2"/>
    <w:rsid w:val="008A1FE7"/>
    <w:rsid w:val="008A5FB5"/>
    <w:rsid w:val="008B7E82"/>
    <w:rsid w:val="008C1EDD"/>
    <w:rsid w:val="008E75A4"/>
    <w:rsid w:val="009011C8"/>
    <w:rsid w:val="00921E9A"/>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BE5608"/>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1286A"/>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763F21"/>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763F21"/>
    <w:rPr>
      <w:rFonts w:asciiTheme="majorHAnsi" w:eastAsiaTheme="majorEastAsia" w:hAnsiTheme="majorHAnsi" w:cstheme="majorBidi"/>
      <w:color w:val="2F5496" w:themeColor="accent1" w:themeShade="BF"/>
      <w:lang w:eastAsia="de-DE"/>
    </w:rPr>
  </w:style>
  <w:style w:type="paragraph" w:styleId="Aufzhlungszeichen">
    <w:name w:val="List Bullet"/>
    <w:basedOn w:val="Standard"/>
    <w:semiHidden/>
    <w:rsid w:val="00763F21"/>
    <w:pPr>
      <w:numPr>
        <w:numId w:val="1"/>
      </w:numPr>
    </w:pPr>
    <w:rPr>
      <w:rFonts w:eastAsia="Times"/>
      <w:bCs/>
      <w:szCs w:val="20"/>
      <w:lang w:val="de-DE"/>
    </w:rPr>
  </w:style>
  <w:style w:type="paragraph" w:styleId="Textkrper2">
    <w:name w:val="Body Text 2"/>
    <w:basedOn w:val="Standard"/>
    <w:link w:val="Textkrper2Zchn"/>
    <w:semiHidden/>
    <w:rsid w:val="00763F21"/>
    <w:pPr>
      <w:jc w:val="both"/>
    </w:pPr>
    <w:rPr>
      <w:rFonts w:eastAsia="Times"/>
      <w:szCs w:val="20"/>
    </w:rPr>
  </w:style>
  <w:style w:type="character" w:customStyle="1" w:styleId="Textkrper2Zchn">
    <w:name w:val="Textkörper 2 Zchn"/>
    <w:basedOn w:val="Absatz-Standardschriftart"/>
    <w:link w:val="Textkrper2"/>
    <w:semiHidden/>
    <w:rsid w:val="00763F21"/>
    <w:rPr>
      <w:rFonts w:ascii="Times New Roman" w:eastAsia="Times" w:hAnsi="Times New Roman" w:cs="Times New Roman"/>
      <w:szCs w:val="20"/>
      <w:lang w:eastAsia="de-DE"/>
    </w:rPr>
  </w:style>
  <w:style w:type="paragraph" w:customStyle="1" w:styleId="behindh3">
    <w:name w:val="behind_h3"/>
    <w:basedOn w:val="Standard"/>
    <w:rsid w:val="00763F21"/>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4872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11</cp:revision>
  <cp:lastPrinted>2021-07-14T09:10:00Z</cp:lastPrinted>
  <dcterms:created xsi:type="dcterms:W3CDTF">2021-07-14T08:35:00Z</dcterms:created>
  <dcterms:modified xsi:type="dcterms:W3CDTF">2025-07-03T14:10:00Z</dcterms:modified>
</cp:coreProperties>
</file>