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3EB1" w14:textId="39D4E2C3" w:rsidR="006C16C4" w:rsidRPr="006014E4" w:rsidRDefault="006C16C4" w:rsidP="006014E4">
      <w:pPr>
        <w:spacing w:before="120" w:after="120" w:line="276" w:lineRule="auto"/>
        <w:ind w:right="686"/>
        <w:rPr>
          <w:rFonts w:ascii="Arial" w:hAnsi="Arial" w:cs="Arial"/>
          <w:lang w:val="de-DE"/>
        </w:rPr>
      </w:pPr>
      <w:r w:rsidRPr="006014E4">
        <w:rPr>
          <w:rFonts w:ascii="Arial" w:hAnsi="Arial" w:cs="Arial"/>
          <w:lang w:val="de-DE"/>
        </w:rPr>
        <w:t>Ende des Kalten Krieges</w:t>
      </w:r>
      <w:r w:rsidR="00B10673" w:rsidRPr="006014E4">
        <w:rPr>
          <w:rFonts w:ascii="Arial" w:hAnsi="Arial" w:cs="Arial"/>
          <w:lang w:val="de-DE"/>
        </w:rPr>
        <w:t>:</w:t>
      </w:r>
      <w:r w:rsidRPr="006014E4">
        <w:rPr>
          <w:rFonts w:ascii="Arial" w:hAnsi="Arial" w:cs="Arial"/>
          <w:lang w:val="de-DE"/>
        </w:rPr>
        <w:t xml:space="preserve"> </w:t>
      </w:r>
      <w:r w:rsidR="008467E6" w:rsidRPr="006014E4">
        <w:rPr>
          <w:rFonts w:ascii="Arial" w:hAnsi="Arial" w:cs="Arial"/>
          <w:lang w:val="de-DE"/>
        </w:rPr>
        <w:t>Fall der Mauer 1989/90</w:t>
      </w:r>
      <w:r w:rsidR="00AB67C9" w:rsidRPr="006014E4">
        <w:rPr>
          <w:rFonts w:ascii="Arial" w:hAnsi="Arial" w:cs="Arial"/>
          <w:lang w:val="de-DE"/>
        </w:rPr>
        <w:t xml:space="preserve"> </w:t>
      </w:r>
    </w:p>
    <w:p w14:paraId="5A09B93E" w14:textId="745DC53E" w:rsidR="005D33B1" w:rsidRPr="006014E4" w:rsidRDefault="00B10673" w:rsidP="006014E4">
      <w:pPr>
        <w:spacing w:before="120" w:after="120" w:line="276" w:lineRule="auto"/>
        <w:ind w:right="686"/>
        <w:rPr>
          <w:rFonts w:ascii="Arial" w:hAnsi="Arial" w:cs="Arial"/>
          <w:lang w:val="de-DE"/>
        </w:rPr>
      </w:pPr>
      <w:r w:rsidRPr="006014E4">
        <w:rPr>
          <w:rFonts w:ascii="Arial" w:hAnsi="Arial" w:cs="Arial"/>
          <w:lang w:val="de-DE"/>
        </w:rPr>
        <w:t xml:space="preserve">Kapitel </w:t>
      </w:r>
      <w:r w:rsidR="006014E4" w:rsidRPr="006014E4">
        <w:rPr>
          <w:rFonts w:ascii="Arial" w:hAnsi="Arial" w:cs="Arial"/>
          <w:lang w:val="de-DE"/>
        </w:rPr>
        <w:t>2</w:t>
      </w:r>
      <w:r w:rsidRPr="006014E4">
        <w:rPr>
          <w:rFonts w:ascii="Arial" w:hAnsi="Arial" w:cs="Arial"/>
          <w:lang w:val="de-DE"/>
        </w:rPr>
        <w:t>:</w:t>
      </w:r>
      <w:r w:rsidR="006014E4" w:rsidRPr="006014E4">
        <w:rPr>
          <w:rFonts w:ascii="Arial" w:hAnsi="Arial" w:cs="Arial"/>
          <w:lang w:val="de-DE"/>
        </w:rPr>
        <w:t xml:space="preserve"> Entwicklung in der DDR</w:t>
      </w:r>
    </w:p>
    <w:p w14:paraId="24502B30" w14:textId="600BD35F" w:rsidR="006C16C4" w:rsidRPr="006014E4" w:rsidRDefault="006C16C4" w:rsidP="006014E4">
      <w:pPr>
        <w:spacing w:before="120" w:after="120" w:line="276" w:lineRule="auto"/>
        <w:ind w:right="686"/>
        <w:rPr>
          <w:rFonts w:ascii="Arial" w:hAnsi="Arial" w:cs="Arial"/>
          <w:lang w:val="de-DE"/>
        </w:rPr>
      </w:pPr>
    </w:p>
    <w:p w14:paraId="40B8C00C" w14:textId="77777777" w:rsidR="006014E4" w:rsidRPr="006014E4" w:rsidRDefault="006014E4" w:rsidP="006014E4">
      <w:pPr>
        <w:spacing w:before="120" w:after="120" w:line="276" w:lineRule="auto"/>
        <w:ind w:right="686"/>
        <w:rPr>
          <w:rFonts w:ascii="Arial" w:hAnsi="Arial" w:cs="Arial"/>
          <w:lang w:val="de-DE"/>
        </w:rPr>
      </w:pPr>
    </w:p>
    <w:p w14:paraId="2313C6AE" w14:textId="6E57E4F1" w:rsidR="005D33B1" w:rsidRPr="006014E4" w:rsidRDefault="006014E4" w:rsidP="006014E4">
      <w:pPr>
        <w:spacing w:before="120" w:after="120" w:line="276" w:lineRule="auto"/>
        <w:ind w:right="686"/>
        <w:rPr>
          <w:rFonts w:ascii="Arial" w:hAnsi="Arial" w:cs="Arial"/>
          <w:b/>
          <w:bCs/>
          <w:sz w:val="32"/>
          <w:szCs w:val="32"/>
          <w:lang w:val="de-DE"/>
        </w:rPr>
      </w:pPr>
      <w:r w:rsidRPr="006014E4">
        <w:rPr>
          <w:rFonts w:ascii="Arial" w:hAnsi="Arial" w:cs="Arial"/>
          <w:b/>
          <w:bCs/>
          <w:sz w:val="32"/>
          <w:szCs w:val="32"/>
          <w:lang w:val="de-DE"/>
        </w:rPr>
        <w:t>Die Auflösung der DDR</w:t>
      </w:r>
    </w:p>
    <w:p w14:paraId="5573ADF4" w14:textId="77777777" w:rsidR="006014E4" w:rsidRPr="006014E4" w:rsidRDefault="006014E4" w:rsidP="006014E4">
      <w:pPr>
        <w:spacing w:before="120" w:line="276" w:lineRule="auto"/>
        <w:rPr>
          <w:rFonts w:ascii="Arial" w:hAnsi="Arial" w:cs="Arial"/>
          <w:b/>
          <w:bCs/>
        </w:rPr>
      </w:pPr>
    </w:p>
    <w:p w14:paraId="51E5522A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  <w:r w:rsidRPr="006014E4">
        <w:rPr>
          <w:rFonts w:ascii="Arial" w:hAnsi="Arial" w:cs="Arial"/>
          <w:szCs w:val="24"/>
        </w:rPr>
        <w:t>1989: Das Jahr, das die DDR-Führung mit dem grossen Jubiläum ‹40 Jahre DDR› feiern wollte, endete mit der weitgehenden Auflösung der DDR.</w:t>
      </w:r>
    </w:p>
    <w:p w14:paraId="658DFE01" w14:textId="77777777" w:rsidR="006014E4" w:rsidRPr="006014E4" w:rsidRDefault="006014E4" w:rsidP="006014E4">
      <w:pPr>
        <w:spacing w:before="120" w:line="276" w:lineRule="auto"/>
        <w:rPr>
          <w:rFonts w:ascii="Arial" w:hAnsi="Arial" w:cs="Arial"/>
        </w:rPr>
      </w:pPr>
      <w:r w:rsidRPr="006014E4">
        <w:rPr>
          <w:rFonts w:ascii="Arial" w:hAnsi="Arial" w:cs="Arial"/>
        </w:rPr>
        <w:t xml:space="preserve">Hier die wichtigsten Ereignisse: Trage sie in die Karte ein: </w:t>
      </w:r>
    </w:p>
    <w:p w14:paraId="13566A05" w14:textId="77777777" w:rsidR="006014E4" w:rsidRPr="006014E4" w:rsidRDefault="006014E4" w:rsidP="006014E4">
      <w:pPr>
        <w:spacing w:before="120" w:line="276" w:lineRule="auto"/>
        <w:rPr>
          <w:rFonts w:ascii="Arial" w:hAnsi="Arial" w:cs="Arial"/>
        </w:rPr>
      </w:pPr>
    </w:p>
    <w:p w14:paraId="02ABC771" w14:textId="05FFB238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  <w:r w:rsidRPr="006014E4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CBB4" wp14:editId="7B7D0397">
                <wp:simplePos x="0" y="0"/>
                <wp:positionH relativeFrom="column">
                  <wp:posOffset>3846003</wp:posOffset>
                </wp:positionH>
                <wp:positionV relativeFrom="paragraph">
                  <wp:posOffset>183943</wp:posOffset>
                </wp:positionV>
                <wp:extent cx="3353435" cy="26822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3435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0A482" w14:textId="77777777" w:rsidR="006014E4" w:rsidRDefault="006014E4" w:rsidP="006014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7F328" wp14:editId="49A83A1F">
                                  <wp:extent cx="3165475" cy="2574290"/>
                                  <wp:effectExtent l="0" t="0" r="0" b="0"/>
                                  <wp:docPr id="7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1066" b="2984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5475" cy="2574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FC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85pt;margin-top:14.5pt;width:264.05pt;height:2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">
                <v:path arrowok="t"/>
                <v:textbox>
                  <w:txbxContent>
                    <w:p w14:paraId="1020A482" w14:textId="77777777" w:rsidR="006014E4" w:rsidRDefault="006014E4" w:rsidP="006014E4">
                      <w:r>
                        <w:rPr>
                          <w:noProof/>
                        </w:rPr>
                        <w:drawing>
                          <wp:inline distT="0" distB="0" distL="0" distR="0" wp14:anchorId="5A27F328" wp14:editId="49A83A1F">
                            <wp:extent cx="3165475" cy="2574290"/>
                            <wp:effectExtent l="0" t="0" r="0" b="0"/>
                            <wp:docPr id="7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1066" b="2984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5475" cy="2574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14E4">
        <w:rPr>
          <w:rFonts w:ascii="Arial" w:hAnsi="Arial" w:cs="Arial"/>
          <w:szCs w:val="24"/>
        </w:rPr>
        <w:t>1. Im September öffnete die ungarische Grenztruppe den Eisernen Vorhang, die Grenze zu Ö</w:t>
      </w:r>
      <w:r w:rsidRPr="006014E4">
        <w:rPr>
          <w:rFonts w:ascii="Arial" w:hAnsi="Arial" w:cs="Arial"/>
          <w:szCs w:val="24"/>
        </w:rPr>
        <w:t>s</w:t>
      </w:r>
      <w:r w:rsidRPr="006014E4">
        <w:rPr>
          <w:rFonts w:ascii="Arial" w:hAnsi="Arial" w:cs="Arial"/>
          <w:szCs w:val="24"/>
        </w:rPr>
        <w:t>terreich. Zwar war der Grenzübertritt nicht gestattet, aber ill</w:t>
      </w:r>
      <w:r w:rsidRPr="006014E4">
        <w:rPr>
          <w:rFonts w:ascii="Arial" w:hAnsi="Arial" w:cs="Arial"/>
          <w:szCs w:val="24"/>
        </w:rPr>
        <w:t>e</w:t>
      </w:r>
      <w:r w:rsidRPr="006014E4">
        <w:rPr>
          <w:rFonts w:ascii="Arial" w:hAnsi="Arial" w:cs="Arial"/>
          <w:szCs w:val="24"/>
        </w:rPr>
        <w:t>gal und unter Gefahr immerhin mö</w:t>
      </w:r>
      <w:r w:rsidRPr="006014E4">
        <w:rPr>
          <w:rFonts w:ascii="Arial" w:hAnsi="Arial" w:cs="Arial"/>
          <w:szCs w:val="24"/>
        </w:rPr>
        <w:t>g</w:t>
      </w:r>
      <w:r w:rsidRPr="006014E4">
        <w:rPr>
          <w:rFonts w:ascii="Arial" w:hAnsi="Arial" w:cs="Arial"/>
          <w:szCs w:val="24"/>
        </w:rPr>
        <w:t>lich. Zahlreiche Menschen aus der DDR rei</w:t>
      </w:r>
      <w:r w:rsidRPr="006014E4">
        <w:rPr>
          <w:rFonts w:ascii="Arial" w:hAnsi="Arial" w:cs="Arial"/>
          <w:szCs w:val="24"/>
        </w:rPr>
        <w:t>s</w:t>
      </w:r>
      <w:r w:rsidRPr="006014E4">
        <w:rPr>
          <w:rFonts w:ascii="Arial" w:hAnsi="Arial" w:cs="Arial"/>
          <w:szCs w:val="24"/>
        </w:rPr>
        <w:t>ten nach Ungarn und vielen g</w:t>
      </w:r>
      <w:r w:rsidRPr="006014E4">
        <w:rPr>
          <w:rFonts w:ascii="Arial" w:hAnsi="Arial" w:cs="Arial"/>
          <w:szCs w:val="24"/>
        </w:rPr>
        <w:t>e</w:t>
      </w:r>
      <w:r w:rsidRPr="006014E4">
        <w:rPr>
          <w:rFonts w:ascii="Arial" w:hAnsi="Arial" w:cs="Arial"/>
          <w:szCs w:val="24"/>
        </w:rPr>
        <w:t>lang die Flucht nach Ö</w:t>
      </w:r>
      <w:r w:rsidRPr="006014E4">
        <w:rPr>
          <w:rFonts w:ascii="Arial" w:hAnsi="Arial" w:cs="Arial"/>
          <w:szCs w:val="24"/>
        </w:rPr>
        <w:t>s</w:t>
      </w:r>
      <w:r w:rsidRPr="006014E4">
        <w:rPr>
          <w:rFonts w:ascii="Arial" w:hAnsi="Arial" w:cs="Arial"/>
          <w:szCs w:val="24"/>
        </w:rPr>
        <w:t>terreich.</w:t>
      </w:r>
    </w:p>
    <w:p w14:paraId="130EFB9E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</w:p>
    <w:p w14:paraId="40D78D67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  <w:r w:rsidRPr="006014E4">
        <w:rPr>
          <w:rFonts w:ascii="Arial" w:hAnsi="Arial" w:cs="Arial"/>
          <w:szCs w:val="24"/>
        </w:rPr>
        <w:t>2. Viele reisten auch nach Prag und Warschau, wo sie aufs Gelände der deutschen Botschaften zu gelangen ve</w:t>
      </w:r>
      <w:r w:rsidRPr="006014E4">
        <w:rPr>
          <w:rFonts w:ascii="Arial" w:hAnsi="Arial" w:cs="Arial"/>
          <w:szCs w:val="24"/>
        </w:rPr>
        <w:t>r</w:t>
      </w:r>
      <w:r w:rsidRPr="006014E4">
        <w:rPr>
          <w:rFonts w:ascii="Arial" w:hAnsi="Arial" w:cs="Arial"/>
          <w:szCs w:val="24"/>
        </w:rPr>
        <w:t>suchten. Weil die örtliche Pol</w:t>
      </w:r>
      <w:r w:rsidRPr="006014E4">
        <w:rPr>
          <w:rFonts w:ascii="Arial" w:hAnsi="Arial" w:cs="Arial"/>
          <w:szCs w:val="24"/>
        </w:rPr>
        <w:t>i</w:t>
      </w:r>
      <w:r w:rsidRPr="006014E4">
        <w:rPr>
          <w:rFonts w:ascii="Arial" w:hAnsi="Arial" w:cs="Arial"/>
          <w:szCs w:val="24"/>
        </w:rPr>
        <w:t>zei dieses Gelände nicht betreten durfte, konnten die Flüchtlinge am 30. September aus den überfüllten Botschaften nach Deutschland ausreisen – paradoxerwe</w:t>
      </w:r>
      <w:r w:rsidRPr="006014E4">
        <w:rPr>
          <w:rFonts w:ascii="Arial" w:hAnsi="Arial" w:cs="Arial"/>
          <w:szCs w:val="24"/>
        </w:rPr>
        <w:t>i</w:t>
      </w:r>
      <w:r w:rsidRPr="006014E4">
        <w:rPr>
          <w:rFonts w:ascii="Arial" w:hAnsi="Arial" w:cs="Arial"/>
          <w:szCs w:val="24"/>
        </w:rPr>
        <w:t xml:space="preserve">se durch die DDR. </w:t>
      </w:r>
    </w:p>
    <w:p w14:paraId="28589152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</w:p>
    <w:p w14:paraId="68CBB5A7" w14:textId="38F74D82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  <w:r w:rsidRPr="006014E4">
        <w:rPr>
          <w:rFonts w:ascii="Arial" w:hAnsi="Arial" w:cs="Arial"/>
          <w:szCs w:val="24"/>
        </w:rPr>
        <w:t>3. Vor allem aber begannen die in der DDR gebliebenen Menschen ihre Unzufriedenheit ausz</w:t>
      </w:r>
      <w:r w:rsidRPr="006014E4">
        <w:rPr>
          <w:rFonts w:ascii="Arial" w:hAnsi="Arial" w:cs="Arial"/>
          <w:szCs w:val="24"/>
        </w:rPr>
        <w:t>u</w:t>
      </w:r>
      <w:r w:rsidRPr="006014E4">
        <w:rPr>
          <w:rFonts w:ascii="Arial" w:hAnsi="Arial" w:cs="Arial"/>
          <w:szCs w:val="24"/>
        </w:rPr>
        <w:t>drücken. In der Nikolaikirche von Leipzig versammelten sich die Menschen zuerst zu so genan</w:t>
      </w:r>
      <w:r w:rsidRPr="006014E4">
        <w:rPr>
          <w:rFonts w:ascii="Arial" w:hAnsi="Arial" w:cs="Arial"/>
          <w:szCs w:val="24"/>
        </w:rPr>
        <w:t>n</w:t>
      </w:r>
      <w:r w:rsidRPr="006014E4">
        <w:rPr>
          <w:rFonts w:ascii="Arial" w:hAnsi="Arial" w:cs="Arial"/>
          <w:szCs w:val="24"/>
        </w:rPr>
        <w:t>ten Mo</w:t>
      </w:r>
      <w:r w:rsidRPr="006014E4">
        <w:rPr>
          <w:rFonts w:ascii="Arial" w:hAnsi="Arial" w:cs="Arial"/>
          <w:szCs w:val="24"/>
        </w:rPr>
        <w:t>n</w:t>
      </w:r>
      <w:r w:rsidRPr="006014E4">
        <w:rPr>
          <w:rFonts w:ascii="Arial" w:hAnsi="Arial" w:cs="Arial"/>
          <w:szCs w:val="24"/>
        </w:rPr>
        <w:t>tagsdemonstrationen: Mit dem Motto und dem Ruf «Wir sind das Volk» wehrten sie sich dagegen, au</w:t>
      </w:r>
      <w:r w:rsidRPr="006014E4">
        <w:rPr>
          <w:rFonts w:ascii="Arial" w:hAnsi="Arial" w:cs="Arial"/>
          <w:szCs w:val="24"/>
        </w:rPr>
        <w:t>s</w:t>
      </w:r>
      <w:r w:rsidRPr="006014E4">
        <w:rPr>
          <w:rFonts w:ascii="Arial" w:hAnsi="Arial" w:cs="Arial"/>
          <w:szCs w:val="24"/>
        </w:rPr>
        <w:t>zuwandern. Sie wollten nicht der Staatsgewalt weichen, sondern den Staat im Sinn von Menschenrechten und Demokratie umgestalten. Dabei griffen sie nicht zu Gewalt, so</w:t>
      </w:r>
      <w:r w:rsidRPr="006014E4">
        <w:rPr>
          <w:rFonts w:ascii="Arial" w:hAnsi="Arial" w:cs="Arial"/>
          <w:szCs w:val="24"/>
        </w:rPr>
        <w:t>n</w:t>
      </w:r>
      <w:r w:rsidRPr="006014E4">
        <w:rPr>
          <w:rFonts w:ascii="Arial" w:hAnsi="Arial" w:cs="Arial"/>
          <w:szCs w:val="24"/>
        </w:rPr>
        <w:t>dern zurück auf Überzeugungen und We</w:t>
      </w:r>
      <w:r w:rsidRPr="006014E4">
        <w:rPr>
          <w:rFonts w:ascii="Arial" w:hAnsi="Arial" w:cs="Arial"/>
          <w:szCs w:val="24"/>
        </w:rPr>
        <w:t>r</w:t>
      </w:r>
      <w:r w:rsidRPr="006014E4">
        <w:rPr>
          <w:rFonts w:ascii="Arial" w:hAnsi="Arial" w:cs="Arial"/>
          <w:szCs w:val="24"/>
        </w:rPr>
        <w:t xml:space="preserve">te. Die Montagsdemonstrationen gingen nämlich aus Gebeten für den Frieden hervor, welche Pfarrer Christian Führer schon seit 1982 jeden </w:t>
      </w:r>
      <w:r w:rsidR="00800D84" w:rsidRPr="006014E4">
        <w:rPr>
          <w:rFonts w:ascii="Arial" w:hAnsi="Arial" w:cs="Arial"/>
          <w:szCs w:val="24"/>
        </w:rPr>
        <w:t>Montagabend</w:t>
      </w:r>
      <w:r w:rsidRPr="006014E4">
        <w:rPr>
          <w:rFonts w:ascii="Arial" w:hAnsi="Arial" w:cs="Arial"/>
          <w:szCs w:val="24"/>
        </w:rPr>
        <w:t xml:space="preserve"> organisiert hatte. Anders die Sicherheitskräfte: Sie trieben die Demonstrierenden teilwe</w:t>
      </w:r>
      <w:r w:rsidRPr="006014E4">
        <w:rPr>
          <w:rFonts w:ascii="Arial" w:hAnsi="Arial" w:cs="Arial"/>
          <w:szCs w:val="24"/>
        </w:rPr>
        <w:t>i</w:t>
      </w:r>
      <w:r w:rsidRPr="006014E4">
        <w:rPr>
          <w:rFonts w:ascii="Arial" w:hAnsi="Arial" w:cs="Arial"/>
          <w:szCs w:val="24"/>
        </w:rPr>
        <w:t>se mit Gewalt auseina</w:t>
      </w:r>
      <w:r w:rsidRPr="006014E4">
        <w:rPr>
          <w:rFonts w:ascii="Arial" w:hAnsi="Arial" w:cs="Arial"/>
          <w:szCs w:val="24"/>
        </w:rPr>
        <w:t>n</w:t>
      </w:r>
      <w:r w:rsidRPr="006014E4">
        <w:rPr>
          <w:rFonts w:ascii="Arial" w:hAnsi="Arial" w:cs="Arial"/>
          <w:szCs w:val="24"/>
        </w:rPr>
        <w:t xml:space="preserve">der. </w:t>
      </w:r>
    </w:p>
    <w:p w14:paraId="6A04B0B7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</w:p>
    <w:p w14:paraId="50FC4FA5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  <w:r w:rsidRPr="006014E4">
        <w:rPr>
          <w:rFonts w:ascii="Arial" w:hAnsi="Arial" w:cs="Arial"/>
          <w:szCs w:val="24"/>
        </w:rPr>
        <w:t>4. Überhaupt wusste sich die SED-Führung angesichts des mutigen Protests im Innern und der Massenflucht kaum mehr zu helfen. Sie beschnitt zwar die Reisefreiheit auch in die sozialist</w:t>
      </w:r>
      <w:r w:rsidRPr="006014E4">
        <w:rPr>
          <w:rFonts w:ascii="Arial" w:hAnsi="Arial" w:cs="Arial"/>
          <w:szCs w:val="24"/>
        </w:rPr>
        <w:t>i</w:t>
      </w:r>
      <w:r w:rsidRPr="006014E4">
        <w:rPr>
          <w:rFonts w:ascii="Arial" w:hAnsi="Arial" w:cs="Arial"/>
          <w:szCs w:val="24"/>
        </w:rPr>
        <w:t>schen «Bruderländer», sie versuchte die Bevölkerung für das 40-Jahr-Jubiläum der DDR zu b</w:t>
      </w:r>
      <w:r w:rsidRPr="006014E4">
        <w:rPr>
          <w:rFonts w:ascii="Arial" w:hAnsi="Arial" w:cs="Arial"/>
          <w:szCs w:val="24"/>
        </w:rPr>
        <w:t>e</w:t>
      </w:r>
      <w:r w:rsidRPr="006014E4">
        <w:rPr>
          <w:rFonts w:ascii="Arial" w:hAnsi="Arial" w:cs="Arial"/>
          <w:szCs w:val="24"/>
        </w:rPr>
        <w:t>geistern, aber der einzig echte Widerhall an diesem 6. Oktober fand Michail Gorbatschow. Doch seine Aussagen blieben vage; das berühmte Wort «Wer zu spät kommt, den bestraft das Leben», kon</w:t>
      </w:r>
      <w:r w:rsidRPr="006014E4">
        <w:rPr>
          <w:rFonts w:ascii="Arial" w:hAnsi="Arial" w:cs="Arial"/>
          <w:szCs w:val="24"/>
        </w:rPr>
        <w:t>n</w:t>
      </w:r>
      <w:r w:rsidRPr="006014E4">
        <w:rPr>
          <w:rFonts w:ascii="Arial" w:hAnsi="Arial" w:cs="Arial"/>
          <w:szCs w:val="24"/>
        </w:rPr>
        <w:t xml:space="preserve">te man verschieden auslegen. Am 18. Oktober beschloss die SED-Führung, Erich Honecker durch den Zentralkomitee-Sekretär Egon Krenz zu ersetzen. War das alles und war das genug? </w:t>
      </w:r>
    </w:p>
    <w:p w14:paraId="7A884DBF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</w:p>
    <w:p w14:paraId="5A1B8C4D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</w:p>
    <w:p w14:paraId="6DE23FCF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  <w:r w:rsidRPr="006014E4">
        <w:rPr>
          <w:rFonts w:ascii="Arial" w:hAnsi="Arial" w:cs="Arial"/>
          <w:szCs w:val="24"/>
        </w:rPr>
        <w:t>Was findest du besser, aus der DDR fliehen – wie es rund 50'000 Menschen taten – oder in ihr bleiben und für Reformen kämpfen – im Oktober nahmen 120'000 bis 150'000 Menschen an den Leipziger Montagsdemonstrationen teil? Diese Frage stellten sich die Menschen nicht nur d</w:t>
      </w:r>
      <w:r w:rsidRPr="006014E4">
        <w:rPr>
          <w:rFonts w:ascii="Arial" w:hAnsi="Arial" w:cs="Arial"/>
          <w:szCs w:val="24"/>
        </w:rPr>
        <w:t>a</w:t>
      </w:r>
      <w:r w:rsidRPr="006014E4">
        <w:rPr>
          <w:rFonts w:ascii="Arial" w:hAnsi="Arial" w:cs="Arial"/>
          <w:szCs w:val="24"/>
        </w:rPr>
        <w:t>mals, sondern auch sei</w:t>
      </w:r>
      <w:r w:rsidRPr="006014E4">
        <w:rPr>
          <w:rFonts w:ascii="Arial" w:hAnsi="Arial" w:cs="Arial"/>
          <w:szCs w:val="24"/>
        </w:rPr>
        <w:t>t</w:t>
      </w:r>
      <w:r w:rsidRPr="006014E4">
        <w:rPr>
          <w:rFonts w:ascii="Arial" w:hAnsi="Arial" w:cs="Arial"/>
          <w:szCs w:val="24"/>
        </w:rPr>
        <w:t xml:space="preserve">her. </w:t>
      </w:r>
    </w:p>
    <w:p w14:paraId="1BB6E03D" w14:textId="67F8BFDF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b/>
          <w:bCs/>
          <w:szCs w:val="24"/>
        </w:rPr>
      </w:pPr>
      <w:r w:rsidRPr="006014E4">
        <w:rPr>
          <w:rFonts w:ascii="Arial" w:hAnsi="Arial" w:cs="Arial"/>
          <w:szCs w:val="24"/>
        </w:rPr>
        <w:br w:type="page"/>
      </w:r>
      <w:r w:rsidRPr="006014E4">
        <w:rPr>
          <w:rFonts w:ascii="Arial" w:hAnsi="Arial" w:cs="Arial"/>
          <w:b/>
          <w:bCs/>
          <w:i/>
          <w:i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77E2C" wp14:editId="6F1FB360">
                <wp:simplePos x="0" y="0"/>
                <wp:positionH relativeFrom="column">
                  <wp:posOffset>7435702</wp:posOffset>
                </wp:positionH>
                <wp:positionV relativeFrom="paragraph">
                  <wp:posOffset>-40035</wp:posOffset>
                </wp:positionV>
                <wp:extent cx="108000" cy="10800000"/>
                <wp:effectExtent l="0" t="0" r="635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A8303" w14:textId="77777777" w:rsidR="006014E4" w:rsidRDefault="006014E4" w:rsidP="00601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7E2C" id="Text Box 4" o:spid="_x0000_s1027" type="#_x0000_t202" style="position:absolute;margin-left:585.5pt;margin-top:-3.15pt;width:8.5pt;height:8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" fillcolor="silver" stroked="f">
                <v:path arrowok="t"/>
                <v:textbox>
                  <w:txbxContent>
                    <w:p w14:paraId="55CA8303" w14:textId="77777777" w:rsidR="006014E4" w:rsidRDefault="006014E4" w:rsidP="006014E4"/>
                  </w:txbxContent>
                </v:textbox>
              </v:shape>
            </w:pict>
          </mc:Fallback>
        </mc:AlternateContent>
      </w:r>
      <w:r w:rsidRPr="006014E4">
        <w:rPr>
          <w:rFonts w:ascii="Arial" w:hAnsi="Arial" w:cs="Arial"/>
          <w:b/>
          <w:bCs/>
          <w:szCs w:val="24"/>
        </w:rPr>
        <w:t xml:space="preserve">Lösung </w:t>
      </w:r>
    </w:p>
    <w:p w14:paraId="15E8BA68" w14:textId="5C63C21A" w:rsidR="006014E4" w:rsidRPr="006014E4" w:rsidRDefault="00B047DE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  <w:lang w:val="de-DE"/>
        </w:rPr>
      </w:pPr>
      <w:r w:rsidRPr="006014E4">
        <w:rPr>
          <w:rFonts w:ascii="Arial" w:hAnsi="Arial" w:cs="Arial"/>
          <w:b/>
          <w:bCs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8DB3B" wp14:editId="489AFD61">
                <wp:simplePos x="0" y="0"/>
                <wp:positionH relativeFrom="column">
                  <wp:posOffset>3963670</wp:posOffset>
                </wp:positionH>
                <wp:positionV relativeFrom="paragraph">
                  <wp:posOffset>446567</wp:posOffset>
                </wp:positionV>
                <wp:extent cx="3324225" cy="2647315"/>
                <wp:effectExtent l="0" t="0" r="15875" b="698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4225" cy="264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0E8D9" w14:textId="77777777" w:rsidR="006014E4" w:rsidRDefault="006014E4" w:rsidP="006014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38118D" wp14:editId="1B063FAB">
                                  <wp:extent cx="3108960" cy="2855595"/>
                                  <wp:effectExtent l="0" t="0" r="0" b="0"/>
                                  <wp:docPr id="8" name="Bild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8960" cy="285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DB3B" id="Text Box 3" o:spid="_x0000_s1028" type="#_x0000_t202" style="position:absolute;margin-left:312.1pt;margin-top:35.15pt;width:261.75pt;height:2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">
                <v:path arrowok="t"/>
                <v:textbox>
                  <w:txbxContent>
                    <w:p w14:paraId="07B0E8D9" w14:textId="77777777" w:rsidR="006014E4" w:rsidRDefault="006014E4" w:rsidP="006014E4">
                      <w:r>
                        <w:rPr>
                          <w:noProof/>
                        </w:rPr>
                        <w:drawing>
                          <wp:inline distT="0" distB="0" distL="0" distR="0" wp14:anchorId="6D38118D" wp14:editId="1B063FAB">
                            <wp:extent cx="3108960" cy="2855595"/>
                            <wp:effectExtent l="0" t="0" r="0" b="0"/>
                            <wp:docPr id="8" name="Bi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8960" cy="285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4E4" w:rsidRPr="006014E4">
        <w:rPr>
          <w:rFonts w:ascii="Arial" w:hAnsi="Arial" w:cs="Arial"/>
          <w:szCs w:val="24"/>
          <w:lang w:val="de-DE"/>
        </w:rPr>
        <w:t xml:space="preserve">Den </w:t>
      </w:r>
      <w:proofErr w:type="spellStart"/>
      <w:r w:rsidR="006014E4" w:rsidRPr="006014E4">
        <w:rPr>
          <w:rFonts w:ascii="Arial" w:hAnsi="Arial" w:cs="Arial"/>
          <w:szCs w:val="24"/>
          <w:lang w:val="de-DE"/>
        </w:rPr>
        <w:t>Lesetext</w:t>
      </w:r>
      <w:proofErr w:type="spellEnd"/>
      <w:r w:rsidR="006014E4" w:rsidRPr="006014E4">
        <w:rPr>
          <w:rFonts w:ascii="Arial" w:hAnsi="Arial" w:cs="Arial"/>
          <w:szCs w:val="24"/>
          <w:lang w:val="de-DE"/>
        </w:rPr>
        <w:t xml:space="preserve"> können Sie begleiten durch </w:t>
      </w:r>
      <w:r w:rsidR="006014E4" w:rsidRPr="00800D84">
        <w:rPr>
          <w:rFonts w:ascii="Arial" w:hAnsi="Arial" w:cs="Arial"/>
          <w:szCs w:val="24"/>
          <w:highlight w:val="yellow"/>
          <w:lang w:val="de-DE"/>
        </w:rPr>
        <w:t>kurze Ausschnitte aus Film ‹Ode an die Freiheit›,</w:t>
      </w:r>
      <w:r w:rsidR="006014E4" w:rsidRPr="006014E4">
        <w:rPr>
          <w:rFonts w:ascii="Arial" w:hAnsi="Arial" w:cs="Arial"/>
          <w:szCs w:val="24"/>
          <w:lang w:val="de-DE"/>
        </w:rPr>
        <w:t xml:space="preserve"> welche genau in den vier Pun</w:t>
      </w:r>
      <w:r w:rsidR="006014E4" w:rsidRPr="006014E4">
        <w:rPr>
          <w:rFonts w:ascii="Arial" w:hAnsi="Arial" w:cs="Arial"/>
          <w:szCs w:val="24"/>
          <w:lang w:val="de-DE"/>
        </w:rPr>
        <w:t>k</w:t>
      </w:r>
      <w:r w:rsidR="006014E4" w:rsidRPr="006014E4">
        <w:rPr>
          <w:rFonts w:ascii="Arial" w:hAnsi="Arial" w:cs="Arial"/>
          <w:szCs w:val="24"/>
          <w:lang w:val="de-DE"/>
        </w:rPr>
        <w:t xml:space="preserve">ten entsprechen.  </w:t>
      </w:r>
    </w:p>
    <w:p w14:paraId="76AA1DE6" w14:textId="4042C3F1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  <w:lang w:val="de-DE"/>
        </w:rPr>
      </w:pPr>
      <w:r w:rsidRPr="006014E4">
        <w:rPr>
          <w:rFonts w:ascii="Arial" w:hAnsi="Arial" w:cs="Arial"/>
          <w:szCs w:val="24"/>
          <w:lang w:val="de-DE"/>
        </w:rPr>
        <w:t>Die Frage, ob weggehen oder bleiben die bessere Lösung war, ist eine moralische Frage und letztlich nicht zu beantworten; dies umso weniger, als die Flucht vorher, zur Zeit der hermet</w:t>
      </w:r>
      <w:r w:rsidRPr="006014E4">
        <w:rPr>
          <w:rFonts w:ascii="Arial" w:hAnsi="Arial" w:cs="Arial"/>
          <w:szCs w:val="24"/>
          <w:lang w:val="de-DE"/>
        </w:rPr>
        <w:t>i</w:t>
      </w:r>
      <w:r w:rsidRPr="006014E4">
        <w:rPr>
          <w:rFonts w:ascii="Arial" w:hAnsi="Arial" w:cs="Arial"/>
          <w:szCs w:val="24"/>
          <w:lang w:val="de-DE"/>
        </w:rPr>
        <w:t xml:space="preserve">schen </w:t>
      </w:r>
      <w:proofErr w:type="spellStart"/>
      <w:r w:rsidRPr="006014E4">
        <w:rPr>
          <w:rFonts w:ascii="Arial" w:hAnsi="Arial" w:cs="Arial"/>
          <w:szCs w:val="24"/>
          <w:lang w:val="de-DE"/>
        </w:rPr>
        <w:t>Abschliessung</w:t>
      </w:r>
      <w:proofErr w:type="spellEnd"/>
      <w:r w:rsidRPr="006014E4">
        <w:rPr>
          <w:rFonts w:ascii="Arial" w:hAnsi="Arial" w:cs="Arial"/>
          <w:szCs w:val="24"/>
          <w:lang w:val="de-DE"/>
        </w:rPr>
        <w:t xml:space="preserve">, ein viel </w:t>
      </w:r>
      <w:proofErr w:type="spellStart"/>
      <w:r w:rsidRPr="006014E4">
        <w:rPr>
          <w:rFonts w:ascii="Arial" w:hAnsi="Arial" w:cs="Arial"/>
          <w:szCs w:val="24"/>
          <w:lang w:val="de-DE"/>
        </w:rPr>
        <w:t>grösseres</w:t>
      </w:r>
      <w:proofErr w:type="spellEnd"/>
      <w:r w:rsidRPr="006014E4">
        <w:rPr>
          <w:rFonts w:ascii="Arial" w:hAnsi="Arial" w:cs="Arial"/>
          <w:szCs w:val="24"/>
          <w:lang w:val="de-DE"/>
        </w:rPr>
        <w:t xml:space="preserve"> Risiko darstellte, als im Land zu verbleiben. Damals waren eindeutig die Flüchtlinge die Heldinnen und Helden gewesen. </w:t>
      </w:r>
    </w:p>
    <w:p w14:paraId="7749FB36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  <w:lang w:val="de-DE"/>
        </w:rPr>
      </w:pPr>
      <w:r w:rsidRPr="006014E4">
        <w:rPr>
          <w:rFonts w:ascii="Arial" w:hAnsi="Arial" w:cs="Arial"/>
          <w:szCs w:val="24"/>
          <w:lang w:val="de-DE"/>
        </w:rPr>
        <w:t>Im Idealfall finden sich in der Klasse beide Lager und es kommt eine Diskussion in Gang. Vie</w:t>
      </w:r>
      <w:r w:rsidRPr="006014E4">
        <w:rPr>
          <w:rFonts w:ascii="Arial" w:hAnsi="Arial" w:cs="Arial"/>
          <w:szCs w:val="24"/>
          <w:lang w:val="de-DE"/>
        </w:rPr>
        <w:t>l</w:t>
      </w:r>
      <w:r w:rsidRPr="006014E4">
        <w:rPr>
          <w:rFonts w:ascii="Arial" w:hAnsi="Arial" w:cs="Arial"/>
          <w:szCs w:val="24"/>
          <w:lang w:val="de-DE"/>
        </w:rPr>
        <w:t>leicht können Sie auch die unterlegene Seite unte</w:t>
      </w:r>
      <w:r w:rsidRPr="006014E4">
        <w:rPr>
          <w:rFonts w:ascii="Arial" w:hAnsi="Arial" w:cs="Arial"/>
          <w:szCs w:val="24"/>
          <w:lang w:val="de-DE"/>
        </w:rPr>
        <w:t>r</w:t>
      </w:r>
      <w:r w:rsidRPr="006014E4">
        <w:rPr>
          <w:rFonts w:ascii="Arial" w:hAnsi="Arial" w:cs="Arial"/>
          <w:szCs w:val="24"/>
          <w:lang w:val="de-DE"/>
        </w:rPr>
        <w:t xml:space="preserve">stützen. </w:t>
      </w:r>
    </w:p>
    <w:p w14:paraId="6C372DCB" w14:textId="5947F0E0" w:rsid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  <w:lang w:val="de-DE"/>
        </w:rPr>
      </w:pPr>
    </w:p>
    <w:p w14:paraId="37F0A76E" w14:textId="2653E993" w:rsidR="00800D84" w:rsidRDefault="00800D8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  <w:lang w:val="de-DE"/>
        </w:rPr>
      </w:pPr>
    </w:p>
    <w:p w14:paraId="7C34723B" w14:textId="77777777" w:rsidR="00800D84" w:rsidRPr="006014E4" w:rsidRDefault="00800D8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  <w:lang w:val="de-DE"/>
        </w:rPr>
      </w:pPr>
    </w:p>
    <w:tbl>
      <w:tblPr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4615"/>
        <w:gridCol w:w="4536"/>
      </w:tblGrid>
      <w:tr w:rsidR="006014E4" w:rsidRPr="006014E4" w14:paraId="75ED5AFD" w14:textId="77777777" w:rsidTr="00800D84">
        <w:tblPrEx>
          <w:tblCellMar>
            <w:top w:w="0" w:type="dxa"/>
            <w:bottom w:w="0" w:type="dxa"/>
          </w:tblCellMar>
        </w:tblPrEx>
        <w:tc>
          <w:tcPr>
            <w:tcW w:w="2326" w:type="dxa"/>
          </w:tcPr>
          <w:p w14:paraId="1BE4A33C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Aus der Sicht</w:t>
            </w:r>
          </w:p>
        </w:tc>
        <w:tc>
          <w:tcPr>
            <w:tcW w:w="4615" w:type="dxa"/>
          </w:tcPr>
          <w:p w14:paraId="2D56EA39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 xml:space="preserve">Weggehen </w:t>
            </w:r>
          </w:p>
        </w:tc>
        <w:tc>
          <w:tcPr>
            <w:tcW w:w="4536" w:type="dxa"/>
          </w:tcPr>
          <w:p w14:paraId="7A6453BC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 xml:space="preserve">Protestieren </w:t>
            </w:r>
          </w:p>
        </w:tc>
      </w:tr>
      <w:tr w:rsidR="006014E4" w:rsidRPr="006014E4" w14:paraId="66438CB8" w14:textId="77777777" w:rsidTr="00800D84">
        <w:tblPrEx>
          <w:tblCellMar>
            <w:top w:w="0" w:type="dxa"/>
            <w:bottom w:w="0" w:type="dxa"/>
          </w:tblCellMar>
        </w:tblPrEx>
        <w:tc>
          <w:tcPr>
            <w:tcW w:w="2326" w:type="dxa"/>
          </w:tcPr>
          <w:p w14:paraId="2DC89A51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… des Staates</w:t>
            </w:r>
          </w:p>
        </w:tc>
        <w:tc>
          <w:tcPr>
            <w:tcW w:w="4615" w:type="dxa"/>
          </w:tcPr>
          <w:p w14:paraId="03D4D964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Der Staat verliert gerade die initi</w:t>
            </w:r>
            <w:r w:rsidRPr="006014E4">
              <w:rPr>
                <w:rFonts w:ascii="Arial" w:hAnsi="Arial" w:cs="Arial"/>
                <w:szCs w:val="24"/>
                <w:lang w:val="de-DE"/>
              </w:rPr>
              <w:t>a</w:t>
            </w:r>
            <w:r w:rsidRPr="006014E4">
              <w:rPr>
                <w:rFonts w:ascii="Arial" w:hAnsi="Arial" w:cs="Arial"/>
                <w:szCs w:val="24"/>
                <w:lang w:val="de-DE"/>
              </w:rPr>
              <w:t>tiven und qualifizierten Menschen, für welche der Unterschied zw</w:t>
            </w:r>
            <w:r w:rsidRPr="006014E4">
              <w:rPr>
                <w:rFonts w:ascii="Arial" w:hAnsi="Arial" w:cs="Arial"/>
                <w:szCs w:val="24"/>
                <w:lang w:val="de-DE"/>
              </w:rPr>
              <w:t>i</w:t>
            </w:r>
            <w:r w:rsidRPr="006014E4">
              <w:rPr>
                <w:rFonts w:ascii="Arial" w:hAnsi="Arial" w:cs="Arial"/>
                <w:szCs w:val="24"/>
                <w:lang w:val="de-DE"/>
              </w:rPr>
              <w:t>schen der DDR- und der Westg</w:t>
            </w:r>
            <w:r w:rsidRPr="006014E4">
              <w:rPr>
                <w:rFonts w:ascii="Arial" w:hAnsi="Arial" w:cs="Arial"/>
                <w:szCs w:val="24"/>
                <w:lang w:val="de-DE"/>
              </w:rPr>
              <w:t>e</w:t>
            </w:r>
            <w:r w:rsidRPr="006014E4">
              <w:rPr>
                <w:rFonts w:ascii="Arial" w:hAnsi="Arial" w:cs="Arial"/>
                <w:szCs w:val="24"/>
                <w:lang w:val="de-DE"/>
              </w:rPr>
              <w:t xml:space="preserve">sellschaft vor allem ins Gewicht fällt. </w:t>
            </w:r>
          </w:p>
          <w:p w14:paraId="17A47B24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1C14D531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Der Staat wird herausgefo</w:t>
            </w:r>
            <w:r w:rsidRPr="006014E4">
              <w:rPr>
                <w:rFonts w:ascii="Arial" w:hAnsi="Arial" w:cs="Arial"/>
                <w:szCs w:val="24"/>
                <w:lang w:val="de-DE"/>
              </w:rPr>
              <w:t>r</w:t>
            </w:r>
            <w:r w:rsidRPr="006014E4">
              <w:rPr>
                <w:rFonts w:ascii="Arial" w:hAnsi="Arial" w:cs="Arial"/>
                <w:szCs w:val="24"/>
                <w:lang w:val="de-DE"/>
              </w:rPr>
              <w:t>dert: Es besteht die Gefahr von Gewaltt</w:t>
            </w:r>
            <w:r w:rsidRPr="006014E4">
              <w:rPr>
                <w:rFonts w:ascii="Arial" w:hAnsi="Arial" w:cs="Arial"/>
                <w:szCs w:val="24"/>
                <w:lang w:val="de-DE"/>
              </w:rPr>
              <w:t>ä</w:t>
            </w:r>
            <w:r w:rsidRPr="006014E4">
              <w:rPr>
                <w:rFonts w:ascii="Arial" w:hAnsi="Arial" w:cs="Arial"/>
                <w:szCs w:val="24"/>
                <w:lang w:val="de-DE"/>
              </w:rPr>
              <w:t>tigkeit, aber auch die Möglichkeit einer Veränd</w:t>
            </w:r>
            <w:r w:rsidRPr="006014E4">
              <w:rPr>
                <w:rFonts w:ascii="Arial" w:hAnsi="Arial" w:cs="Arial"/>
                <w:szCs w:val="24"/>
                <w:lang w:val="de-DE"/>
              </w:rPr>
              <w:t>e</w:t>
            </w:r>
            <w:r w:rsidRPr="006014E4">
              <w:rPr>
                <w:rFonts w:ascii="Arial" w:hAnsi="Arial" w:cs="Arial"/>
                <w:szCs w:val="24"/>
                <w:lang w:val="de-DE"/>
              </w:rPr>
              <w:t xml:space="preserve">rung. </w:t>
            </w:r>
          </w:p>
        </w:tc>
      </w:tr>
      <w:tr w:rsidR="006014E4" w:rsidRPr="006014E4" w14:paraId="485C8C70" w14:textId="77777777" w:rsidTr="00800D84">
        <w:tblPrEx>
          <w:tblCellMar>
            <w:top w:w="0" w:type="dxa"/>
            <w:bottom w:w="0" w:type="dxa"/>
          </w:tblCellMar>
        </w:tblPrEx>
        <w:tc>
          <w:tcPr>
            <w:tcW w:w="2326" w:type="dxa"/>
          </w:tcPr>
          <w:p w14:paraId="487A5977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… der Gemeinschaft</w:t>
            </w:r>
          </w:p>
        </w:tc>
        <w:tc>
          <w:tcPr>
            <w:tcW w:w="4615" w:type="dxa"/>
          </w:tcPr>
          <w:p w14:paraId="18C71648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Die Gemeinschaft wird g</w:t>
            </w:r>
            <w:r w:rsidRPr="006014E4">
              <w:rPr>
                <w:rFonts w:ascii="Arial" w:hAnsi="Arial" w:cs="Arial"/>
                <w:szCs w:val="24"/>
                <w:lang w:val="de-DE"/>
              </w:rPr>
              <w:t>e</w:t>
            </w:r>
            <w:r w:rsidRPr="006014E4">
              <w:rPr>
                <w:rFonts w:ascii="Arial" w:hAnsi="Arial" w:cs="Arial"/>
                <w:szCs w:val="24"/>
                <w:lang w:val="de-DE"/>
              </w:rPr>
              <w:t>schwächt: Familien und Freun</w:t>
            </w:r>
            <w:r w:rsidRPr="006014E4">
              <w:rPr>
                <w:rFonts w:ascii="Arial" w:hAnsi="Arial" w:cs="Arial"/>
                <w:szCs w:val="24"/>
                <w:lang w:val="de-DE"/>
              </w:rPr>
              <w:t>d</w:t>
            </w:r>
            <w:r w:rsidRPr="006014E4">
              <w:rPr>
                <w:rFonts w:ascii="Arial" w:hAnsi="Arial" w:cs="Arial"/>
                <w:szCs w:val="24"/>
                <w:lang w:val="de-DE"/>
              </w:rPr>
              <w:t>schaften werden zerri</w:t>
            </w:r>
            <w:r w:rsidRPr="006014E4">
              <w:rPr>
                <w:rFonts w:ascii="Arial" w:hAnsi="Arial" w:cs="Arial"/>
                <w:szCs w:val="24"/>
                <w:lang w:val="de-DE"/>
              </w:rPr>
              <w:t>s</w:t>
            </w:r>
            <w:r w:rsidRPr="006014E4">
              <w:rPr>
                <w:rFonts w:ascii="Arial" w:hAnsi="Arial" w:cs="Arial"/>
                <w:szCs w:val="24"/>
                <w:lang w:val="de-DE"/>
              </w:rPr>
              <w:t xml:space="preserve">sen. </w:t>
            </w:r>
          </w:p>
        </w:tc>
        <w:tc>
          <w:tcPr>
            <w:tcW w:w="4536" w:type="dxa"/>
          </w:tcPr>
          <w:p w14:paraId="28AE78C9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Die Gemeinschaft wird g</w:t>
            </w:r>
            <w:r w:rsidRPr="006014E4">
              <w:rPr>
                <w:rFonts w:ascii="Arial" w:hAnsi="Arial" w:cs="Arial"/>
                <w:szCs w:val="24"/>
                <w:lang w:val="de-DE"/>
              </w:rPr>
              <w:t>e</w:t>
            </w:r>
            <w:r w:rsidRPr="006014E4">
              <w:rPr>
                <w:rFonts w:ascii="Arial" w:hAnsi="Arial" w:cs="Arial"/>
                <w:szCs w:val="24"/>
                <w:lang w:val="de-DE"/>
              </w:rPr>
              <w:t xml:space="preserve">stärkt, wenn sie sich nicht selbst spaltet. </w:t>
            </w:r>
          </w:p>
        </w:tc>
      </w:tr>
      <w:tr w:rsidR="006014E4" w:rsidRPr="006014E4" w14:paraId="149D739D" w14:textId="77777777" w:rsidTr="00800D84">
        <w:tblPrEx>
          <w:tblCellMar>
            <w:top w:w="0" w:type="dxa"/>
            <w:bottom w:w="0" w:type="dxa"/>
          </w:tblCellMar>
        </w:tblPrEx>
        <w:tc>
          <w:tcPr>
            <w:tcW w:w="2326" w:type="dxa"/>
          </w:tcPr>
          <w:p w14:paraId="2184813A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4615" w:type="dxa"/>
          </w:tcPr>
          <w:p w14:paraId="735E4E0E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Umgekehrt: Ohne die Weggehe</w:t>
            </w:r>
            <w:r w:rsidRPr="006014E4">
              <w:rPr>
                <w:rFonts w:ascii="Arial" w:hAnsi="Arial" w:cs="Arial"/>
                <w:szCs w:val="24"/>
                <w:lang w:val="de-DE"/>
              </w:rPr>
              <w:t>n</w:t>
            </w:r>
            <w:r w:rsidRPr="006014E4">
              <w:rPr>
                <w:rFonts w:ascii="Arial" w:hAnsi="Arial" w:cs="Arial"/>
                <w:szCs w:val="24"/>
                <w:lang w:val="de-DE"/>
              </w:rPr>
              <w:t xml:space="preserve">den wäre die DDR-Führung nicht unter </w:t>
            </w:r>
            <w:proofErr w:type="spellStart"/>
            <w:r w:rsidRPr="006014E4">
              <w:rPr>
                <w:rFonts w:ascii="Arial" w:hAnsi="Arial" w:cs="Arial"/>
                <w:szCs w:val="24"/>
                <w:lang w:val="de-DE"/>
              </w:rPr>
              <w:t>äusseren</w:t>
            </w:r>
            <w:proofErr w:type="spellEnd"/>
            <w:r w:rsidRPr="006014E4">
              <w:rPr>
                <w:rFonts w:ascii="Arial" w:hAnsi="Arial" w:cs="Arial"/>
                <w:szCs w:val="24"/>
                <w:lang w:val="de-DE"/>
              </w:rPr>
              <w:t xml:space="preserve"> und inneren Druck geraten. Sie hätte vielleicht gar die innere Opposition niedergeknü</w:t>
            </w:r>
            <w:r w:rsidRPr="006014E4">
              <w:rPr>
                <w:rFonts w:ascii="Arial" w:hAnsi="Arial" w:cs="Arial"/>
                <w:szCs w:val="24"/>
                <w:lang w:val="de-DE"/>
              </w:rPr>
              <w:t>p</w:t>
            </w:r>
            <w:r w:rsidRPr="006014E4">
              <w:rPr>
                <w:rFonts w:ascii="Arial" w:hAnsi="Arial" w:cs="Arial"/>
                <w:szCs w:val="24"/>
                <w:lang w:val="de-DE"/>
              </w:rPr>
              <w:t>pelt.</w:t>
            </w:r>
          </w:p>
        </w:tc>
        <w:tc>
          <w:tcPr>
            <w:tcW w:w="4536" w:type="dxa"/>
          </w:tcPr>
          <w:p w14:paraId="03E573F0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6014E4" w:rsidRPr="006014E4" w14:paraId="74323FF3" w14:textId="77777777" w:rsidTr="00800D84">
        <w:tblPrEx>
          <w:tblCellMar>
            <w:top w:w="0" w:type="dxa"/>
            <w:bottom w:w="0" w:type="dxa"/>
          </w:tblCellMar>
        </w:tblPrEx>
        <w:tc>
          <w:tcPr>
            <w:tcW w:w="2326" w:type="dxa"/>
          </w:tcPr>
          <w:p w14:paraId="77691510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 xml:space="preserve">… des / der Einzelnen </w:t>
            </w:r>
          </w:p>
        </w:tc>
        <w:tc>
          <w:tcPr>
            <w:tcW w:w="4615" w:type="dxa"/>
          </w:tcPr>
          <w:p w14:paraId="155A0E83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>Für die Emigrantinnen und Emi</w:t>
            </w:r>
            <w:r w:rsidRPr="006014E4">
              <w:rPr>
                <w:rFonts w:ascii="Arial" w:hAnsi="Arial" w:cs="Arial"/>
                <w:szCs w:val="24"/>
                <w:lang w:val="de-DE"/>
              </w:rPr>
              <w:t>g</w:t>
            </w:r>
            <w:r w:rsidRPr="006014E4">
              <w:rPr>
                <w:rFonts w:ascii="Arial" w:hAnsi="Arial" w:cs="Arial"/>
                <w:szCs w:val="24"/>
                <w:lang w:val="de-DE"/>
              </w:rPr>
              <w:t>ranten ist der Wec</w:t>
            </w:r>
            <w:r w:rsidRPr="006014E4">
              <w:rPr>
                <w:rFonts w:ascii="Arial" w:hAnsi="Arial" w:cs="Arial"/>
                <w:szCs w:val="24"/>
                <w:lang w:val="de-DE"/>
              </w:rPr>
              <w:t>h</w:t>
            </w:r>
            <w:r w:rsidRPr="006014E4">
              <w:rPr>
                <w:rFonts w:ascii="Arial" w:hAnsi="Arial" w:cs="Arial"/>
                <w:szCs w:val="24"/>
                <w:lang w:val="de-DE"/>
              </w:rPr>
              <w:t xml:space="preserve">sel – abgesehen von </w:t>
            </w:r>
            <w:proofErr w:type="spellStart"/>
            <w:r w:rsidRPr="006014E4">
              <w:rPr>
                <w:rFonts w:ascii="Arial" w:hAnsi="Arial" w:cs="Arial"/>
                <w:szCs w:val="24"/>
                <w:lang w:val="de-DE"/>
              </w:rPr>
              <w:t>grossen</w:t>
            </w:r>
            <w:proofErr w:type="spellEnd"/>
            <w:r w:rsidRPr="006014E4">
              <w:rPr>
                <w:rFonts w:ascii="Arial" w:hAnsi="Arial" w:cs="Arial"/>
                <w:szCs w:val="24"/>
                <w:lang w:val="de-DE"/>
              </w:rPr>
              <w:t xml:space="preserve"> Strapazen, Risiken und hohen Kosten, in den Westen meist von Vorteil: Freiheit, Lebensgesta</w:t>
            </w:r>
            <w:r w:rsidRPr="006014E4">
              <w:rPr>
                <w:rFonts w:ascii="Arial" w:hAnsi="Arial" w:cs="Arial"/>
                <w:szCs w:val="24"/>
                <w:lang w:val="de-DE"/>
              </w:rPr>
              <w:t>l</w:t>
            </w:r>
            <w:r w:rsidRPr="006014E4">
              <w:rPr>
                <w:rFonts w:ascii="Arial" w:hAnsi="Arial" w:cs="Arial"/>
                <w:szCs w:val="24"/>
                <w:lang w:val="de-DE"/>
              </w:rPr>
              <w:t>tung, auch höhere Eigenverantwo</w:t>
            </w:r>
            <w:r w:rsidRPr="006014E4">
              <w:rPr>
                <w:rFonts w:ascii="Arial" w:hAnsi="Arial" w:cs="Arial"/>
                <w:szCs w:val="24"/>
                <w:lang w:val="de-DE"/>
              </w:rPr>
              <w:t>r</w:t>
            </w:r>
            <w:r w:rsidRPr="006014E4">
              <w:rPr>
                <w:rFonts w:ascii="Arial" w:hAnsi="Arial" w:cs="Arial"/>
                <w:szCs w:val="24"/>
                <w:lang w:val="de-DE"/>
              </w:rPr>
              <w:t xml:space="preserve">tung und Risiken. </w:t>
            </w:r>
          </w:p>
        </w:tc>
        <w:tc>
          <w:tcPr>
            <w:tcW w:w="4536" w:type="dxa"/>
          </w:tcPr>
          <w:p w14:paraId="3AEB6945" w14:textId="77777777" w:rsidR="006014E4" w:rsidRPr="006014E4" w:rsidRDefault="006014E4" w:rsidP="006014E4">
            <w:pPr>
              <w:pStyle w:val="Textkrper2"/>
              <w:spacing w:before="120" w:line="276" w:lineRule="auto"/>
              <w:jc w:val="left"/>
              <w:rPr>
                <w:rFonts w:ascii="Arial" w:hAnsi="Arial" w:cs="Arial"/>
                <w:szCs w:val="24"/>
                <w:lang w:val="de-DE"/>
              </w:rPr>
            </w:pPr>
            <w:r w:rsidRPr="006014E4">
              <w:rPr>
                <w:rFonts w:ascii="Arial" w:hAnsi="Arial" w:cs="Arial"/>
                <w:szCs w:val="24"/>
                <w:lang w:val="de-DE"/>
              </w:rPr>
              <w:t xml:space="preserve">In der DDR zu </w:t>
            </w:r>
            <w:proofErr w:type="gramStart"/>
            <w:r w:rsidRPr="006014E4">
              <w:rPr>
                <w:rFonts w:ascii="Arial" w:hAnsi="Arial" w:cs="Arial"/>
                <w:szCs w:val="24"/>
                <w:lang w:val="de-DE"/>
              </w:rPr>
              <w:t>bleiben</w:t>
            </w:r>
            <w:proofErr w:type="gramEnd"/>
            <w:r w:rsidRPr="006014E4">
              <w:rPr>
                <w:rFonts w:ascii="Arial" w:hAnsi="Arial" w:cs="Arial"/>
                <w:szCs w:val="24"/>
                <w:lang w:val="de-DE"/>
              </w:rPr>
              <w:t xml:space="preserve"> erfordert den Mut, sich der Staatsgewalt zu widersetzen, Schikanen zu ertragen und gar nicht sicher zu sein, ob man letztlich Erfolg hat.  </w:t>
            </w:r>
          </w:p>
        </w:tc>
      </w:tr>
    </w:tbl>
    <w:p w14:paraId="35C4F186" w14:textId="5F7276A6" w:rsidR="001A4B43" w:rsidRDefault="001A4B43" w:rsidP="006014E4">
      <w:pPr>
        <w:pStyle w:val="Textkrper2"/>
        <w:spacing w:before="120" w:line="276" w:lineRule="auto"/>
        <w:jc w:val="left"/>
        <w:rPr>
          <w:rFonts w:ascii="Arial" w:hAnsi="Arial" w:cs="Arial"/>
          <w:b/>
          <w:szCs w:val="24"/>
          <w:lang w:val="de-DE"/>
        </w:rPr>
      </w:pPr>
    </w:p>
    <w:p w14:paraId="453E9765" w14:textId="77777777" w:rsidR="001A4B43" w:rsidRDefault="001A4B43" w:rsidP="006014E4">
      <w:pPr>
        <w:pStyle w:val="Textkrper2"/>
        <w:spacing w:before="120" w:line="276" w:lineRule="auto"/>
        <w:jc w:val="left"/>
        <w:rPr>
          <w:rFonts w:ascii="Arial" w:hAnsi="Arial" w:cs="Arial"/>
          <w:b/>
          <w:szCs w:val="24"/>
          <w:lang w:val="de-DE"/>
        </w:rPr>
      </w:pPr>
    </w:p>
    <w:p w14:paraId="56293D97" w14:textId="17A5268F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b/>
          <w:szCs w:val="24"/>
          <w:lang w:val="de-DE"/>
        </w:rPr>
      </w:pPr>
      <w:r w:rsidRPr="006014E4">
        <w:rPr>
          <w:rFonts w:ascii="Arial" w:hAnsi="Arial" w:cs="Arial"/>
          <w:b/>
          <w:szCs w:val="24"/>
          <w:lang w:val="de-DE"/>
        </w:rPr>
        <w:t xml:space="preserve">Erläuterungen zu den Filmausschnitten </w:t>
      </w:r>
    </w:p>
    <w:p w14:paraId="58FD9966" w14:textId="77777777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  <w:lang w:val="de-DE"/>
        </w:rPr>
      </w:pPr>
      <w:r w:rsidRPr="006014E4">
        <w:rPr>
          <w:rFonts w:ascii="Arial" w:hAnsi="Arial" w:cs="Arial"/>
          <w:szCs w:val="24"/>
          <w:lang w:val="de-DE"/>
        </w:rPr>
        <w:t xml:space="preserve">Zum Ausschnitt 3 über die </w:t>
      </w:r>
      <w:r w:rsidRPr="00800D84">
        <w:rPr>
          <w:rFonts w:ascii="Arial" w:hAnsi="Arial" w:cs="Arial"/>
          <w:szCs w:val="24"/>
          <w:highlight w:val="yellow"/>
          <w:lang w:val="de-DE"/>
        </w:rPr>
        <w:t>Demonstrationen: Im Film kommt dieser Ausschnitt</w:t>
      </w:r>
      <w:r w:rsidRPr="006014E4">
        <w:rPr>
          <w:rFonts w:ascii="Arial" w:hAnsi="Arial" w:cs="Arial"/>
          <w:szCs w:val="24"/>
          <w:lang w:val="de-DE"/>
        </w:rPr>
        <w:t xml:space="preserve"> hinter dem Au</w:t>
      </w:r>
      <w:r w:rsidRPr="006014E4">
        <w:rPr>
          <w:rFonts w:ascii="Arial" w:hAnsi="Arial" w:cs="Arial"/>
          <w:szCs w:val="24"/>
          <w:lang w:val="de-DE"/>
        </w:rPr>
        <w:t>s</w:t>
      </w:r>
      <w:r w:rsidRPr="006014E4">
        <w:rPr>
          <w:rFonts w:ascii="Arial" w:hAnsi="Arial" w:cs="Arial"/>
          <w:szCs w:val="24"/>
          <w:lang w:val="de-DE"/>
        </w:rPr>
        <w:t>schnitt 4. Da die Demonstrationen aber schon lange vorher begonnen haben, wird dieser Au</w:t>
      </w:r>
      <w:r w:rsidRPr="006014E4">
        <w:rPr>
          <w:rFonts w:ascii="Arial" w:hAnsi="Arial" w:cs="Arial"/>
          <w:szCs w:val="24"/>
          <w:lang w:val="de-DE"/>
        </w:rPr>
        <w:t>s</w:t>
      </w:r>
      <w:r w:rsidRPr="006014E4">
        <w:rPr>
          <w:rFonts w:ascii="Arial" w:hAnsi="Arial" w:cs="Arial"/>
          <w:szCs w:val="24"/>
          <w:lang w:val="de-DE"/>
        </w:rPr>
        <w:t xml:space="preserve">schnitt, der zur gleichen Zeit am 6. Oktober spielt, vorgezogen. </w:t>
      </w:r>
    </w:p>
    <w:p w14:paraId="552AAC95" w14:textId="41C946D4" w:rsidR="006014E4" w:rsidRPr="006014E4" w:rsidRDefault="006014E4" w:rsidP="006014E4">
      <w:pPr>
        <w:pStyle w:val="Textkrper2"/>
        <w:spacing w:before="120" w:line="276" w:lineRule="auto"/>
        <w:jc w:val="left"/>
        <w:rPr>
          <w:rFonts w:ascii="Arial" w:hAnsi="Arial" w:cs="Arial"/>
          <w:szCs w:val="24"/>
          <w:lang w:val="de-DE"/>
        </w:rPr>
      </w:pPr>
      <w:r w:rsidRPr="006014E4">
        <w:rPr>
          <w:rFonts w:ascii="Arial" w:hAnsi="Arial" w:cs="Arial"/>
          <w:szCs w:val="24"/>
          <w:lang w:val="de-DE"/>
        </w:rPr>
        <w:t xml:space="preserve">Im Ausschnitt 4 verwirrt vielleicht, dass der Untertitel die Ereignisse auf den 6. Oktober datiert. Das ist richtig, denn auch wenn das </w:t>
      </w:r>
      <w:proofErr w:type="spellStart"/>
      <w:r w:rsidRPr="006014E4">
        <w:rPr>
          <w:rFonts w:ascii="Arial" w:hAnsi="Arial" w:cs="Arial"/>
          <w:szCs w:val="24"/>
          <w:lang w:val="de-DE"/>
        </w:rPr>
        <w:t>grosse</w:t>
      </w:r>
      <w:proofErr w:type="spellEnd"/>
      <w:r w:rsidRPr="006014E4">
        <w:rPr>
          <w:rFonts w:ascii="Arial" w:hAnsi="Arial" w:cs="Arial"/>
          <w:szCs w:val="24"/>
          <w:lang w:val="de-DE"/>
        </w:rPr>
        <w:t xml:space="preserve"> Fest erst am 7. Oktober stattfand, fand das Interview mit Gorbatschow und der </w:t>
      </w:r>
      <w:proofErr w:type="spellStart"/>
      <w:r w:rsidRPr="006014E4">
        <w:rPr>
          <w:rFonts w:ascii="Arial" w:hAnsi="Arial" w:cs="Arial"/>
          <w:szCs w:val="24"/>
          <w:lang w:val="de-DE"/>
        </w:rPr>
        <w:t>grosse</w:t>
      </w:r>
      <w:proofErr w:type="spellEnd"/>
      <w:r w:rsidRPr="006014E4">
        <w:rPr>
          <w:rFonts w:ascii="Arial" w:hAnsi="Arial" w:cs="Arial"/>
          <w:szCs w:val="24"/>
          <w:lang w:val="de-DE"/>
        </w:rPr>
        <w:t xml:space="preserve"> Fackelzug bereits am 6. Oktober statt. </w:t>
      </w:r>
    </w:p>
    <w:sectPr w:rsidR="006014E4" w:rsidRPr="006014E4" w:rsidSect="006014E4">
      <w:headerReference w:type="default" r:id="rId9"/>
      <w:footerReference w:type="even" r:id="rId10"/>
      <w:footerReference w:type="default" r:id="rId11"/>
      <w:pgSz w:w="14860" w:h="21040"/>
      <w:pgMar w:top="1858" w:right="1961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8EF5" w14:textId="77777777" w:rsidR="003002F7" w:rsidRDefault="003002F7" w:rsidP="007E39E7">
      <w:r>
        <w:separator/>
      </w:r>
    </w:p>
  </w:endnote>
  <w:endnote w:type="continuationSeparator" w:id="0">
    <w:p w14:paraId="56F798A3" w14:textId="77777777" w:rsidR="003002F7" w:rsidRDefault="003002F7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5235" w14:textId="77777777" w:rsidR="003002F7" w:rsidRDefault="003002F7" w:rsidP="007E39E7">
      <w:r>
        <w:separator/>
      </w:r>
    </w:p>
  </w:footnote>
  <w:footnote w:type="continuationSeparator" w:id="0">
    <w:p w14:paraId="23C5B0FE" w14:textId="77777777" w:rsidR="003002F7" w:rsidRDefault="003002F7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69D4F527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6C16C4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Ende des Kalten Krieges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69D4F527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6C16C4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Ende des Kalten Krieges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A4B43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02F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14E4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C16C4"/>
    <w:rsid w:val="006D17B8"/>
    <w:rsid w:val="006D5B1E"/>
    <w:rsid w:val="006E0D20"/>
    <w:rsid w:val="007146F0"/>
    <w:rsid w:val="00717713"/>
    <w:rsid w:val="00724E02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00D84"/>
    <w:rsid w:val="008148DB"/>
    <w:rsid w:val="00816ED1"/>
    <w:rsid w:val="00823E33"/>
    <w:rsid w:val="00830C55"/>
    <w:rsid w:val="0083582D"/>
    <w:rsid w:val="008448C9"/>
    <w:rsid w:val="008467E6"/>
    <w:rsid w:val="00885915"/>
    <w:rsid w:val="00891CDC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B67C9"/>
    <w:rsid w:val="00AC5C9B"/>
    <w:rsid w:val="00AD4642"/>
    <w:rsid w:val="00AE1C42"/>
    <w:rsid w:val="00AF1FDE"/>
    <w:rsid w:val="00AF74EC"/>
    <w:rsid w:val="00B047DE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4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4E4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paragraph" w:styleId="Textkrper2">
    <w:name w:val="Body Text 2"/>
    <w:basedOn w:val="Standard"/>
    <w:link w:val="Textkrper2Zchn"/>
    <w:semiHidden/>
    <w:rsid w:val="006014E4"/>
    <w:pPr>
      <w:jc w:val="both"/>
    </w:pPr>
    <w:rPr>
      <w:rFonts w:eastAsia="Times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6014E4"/>
    <w:rPr>
      <w:rFonts w:ascii="Times New Roman" w:eastAsia="Times" w:hAnsi="Times New Roman" w:cs="Times New Roman"/>
      <w:szCs w:val="20"/>
      <w:lang w:eastAsia="de-DE"/>
    </w:rPr>
  </w:style>
  <w:style w:type="paragraph" w:customStyle="1" w:styleId="behindh3">
    <w:name w:val="behind_h3"/>
    <w:basedOn w:val="Standard"/>
    <w:rsid w:val="006014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10</cp:revision>
  <cp:lastPrinted>2021-07-14T09:10:00Z</cp:lastPrinted>
  <dcterms:created xsi:type="dcterms:W3CDTF">2021-07-14T08:35:00Z</dcterms:created>
  <dcterms:modified xsi:type="dcterms:W3CDTF">2022-02-03T13:16:00Z</dcterms:modified>
</cp:coreProperties>
</file>