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3EB1" w14:textId="39D4E2C3" w:rsidR="006C16C4" w:rsidRPr="003202D9" w:rsidRDefault="006C16C4" w:rsidP="003202D9">
      <w:pPr>
        <w:spacing w:before="120" w:after="120"/>
        <w:ind w:right="686"/>
        <w:rPr>
          <w:rFonts w:ascii="Arial" w:hAnsi="Arial" w:cs="Arial"/>
          <w:lang w:val="de-DE"/>
        </w:rPr>
      </w:pPr>
      <w:r w:rsidRPr="003202D9">
        <w:rPr>
          <w:rFonts w:ascii="Arial" w:hAnsi="Arial" w:cs="Arial"/>
          <w:lang w:val="de-DE"/>
        </w:rPr>
        <w:t>Ende des Kalten Krieges</w:t>
      </w:r>
      <w:r w:rsidR="00B10673" w:rsidRPr="003202D9">
        <w:rPr>
          <w:rFonts w:ascii="Arial" w:hAnsi="Arial" w:cs="Arial"/>
          <w:lang w:val="de-DE"/>
        </w:rPr>
        <w:t>:</w:t>
      </w:r>
      <w:r w:rsidRPr="003202D9">
        <w:rPr>
          <w:rFonts w:ascii="Arial" w:hAnsi="Arial" w:cs="Arial"/>
          <w:lang w:val="de-DE"/>
        </w:rPr>
        <w:t xml:space="preserve"> </w:t>
      </w:r>
      <w:r w:rsidR="008467E6" w:rsidRPr="003202D9">
        <w:rPr>
          <w:rFonts w:ascii="Arial" w:hAnsi="Arial" w:cs="Arial"/>
          <w:lang w:val="de-DE"/>
        </w:rPr>
        <w:t>Fall der Mauer 1989/90</w:t>
      </w:r>
      <w:r w:rsidR="00AB67C9" w:rsidRPr="003202D9">
        <w:rPr>
          <w:rFonts w:ascii="Arial" w:hAnsi="Arial" w:cs="Arial"/>
          <w:lang w:val="de-DE"/>
        </w:rPr>
        <w:t xml:space="preserve"> </w:t>
      </w:r>
    </w:p>
    <w:p w14:paraId="5A09B93E" w14:textId="59EAC0BC" w:rsidR="005D33B1" w:rsidRPr="003202D9" w:rsidRDefault="006803A1" w:rsidP="003202D9">
      <w:pPr>
        <w:spacing w:before="120" w:after="120"/>
        <w:ind w:right="686"/>
        <w:rPr>
          <w:rFonts w:ascii="Arial" w:hAnsi="Arial" w:cs="Arial"/>
          <w:lang w:val="de-DE"/>
        </w:rPr>
      </w:pPr>
      <w:r w:rsidRPr="003202D9">
        <w:rPr>
          <w:rFonts w:ascii="Arial" w:hAnsi="Arial" w:cs="Arial"/>
          <w:lang w:val="de-DE"/>
        </w:rPr>
        <w:t>Kapitel</w:t>
      </w:r>
      <w:r w:rsidR="00271131">
        <w:rPr>
          <w:rFonts w:ascii="Arial" w:hAnsi="Arial" w:cs="Arial"/>
          <w:lang w:val="de-DE"/>
        </w:rPr>
        <w:t xml:space="preserve"> 4</w:t>
      </w:r>
      <w:r w:rsidR="00B10673" w:rsidRPr="003202D9">
        <w:rPr>
          <w:rFonts w:ascii="Arial" w:hAnsi="Arial" w:cs="Arial"/>
          <w:lang w:val="de-DE"/>
        </w:rPr>
        <w:t>:</w:t>
      </w:r>
      <w:r w:rsidR="00271131">
        <w:rPr>
          <w:rFonts w:ascii="Arial" w:hAnsi="Arial" w:cs="Arial"/>
          <w:lang w:val="de-DE"/>
        </w:rPr>
        <w:t xml:space="preserve"> Wiedervereinigung</w:t>
      </w:r>
    </w:p>
    <w:p w14:paraId="24502B30" w14:textId="1D55414C" w:rsidR="006C16C4" w:rsidRPr="003202D9" w:rsidRDefault="006C16C4" w:rsidP="003202D9">
      <w:pPr>
        <w:spacing w:before="120" w:after="120"/>
        <w:ind w:right="686"/>
        <w:rPr>
          <w:rFonts w:ascii="Arial" w:hAnsi="Arial" w:cs="Arial"/>
          <w:lang w:val="de-DE"/>
        </w:rPr>
      </w:pPr>
    </w:p>
    <w:p w14:paraId="6AB6CE88" w14:textId="77777777" w:rsidR="003202D9" w:rsidRPr="003202D9" w:rsidRDefault="003202D9" w:rsidP="003202D9">
      <w:pPr>
        <w:spacing w:before="120" w:after="120"/>
        <w:ind w:right="686"/>
        <w:rPr>
          <w:rFonts w:ascii="Arial" w:hAnsi="Arial" w:cs="Arial"/>
          <w:lang w:val="de-DE"/>
        </w:rPr>
      </w:pPr>
    </w:p>
    <w:p w14:paraId="2447599B" w14:textId="2F3EF54C" w:rsidR="003202D9" w:rsidRPr="003202D9" w:rsidRDefault="003202D9" w:rsidP="003202D9">
      <w:pPr>
        <w:spacing w:before="120" w:after="120"/>
        <w:ind w:right="686"/>
        <w:rPr>
          <w:rFonts w:ascii="Arial" w:hAnsi="Arial" w:cs="Arial"/>
          <w:b/>
          <w:bCs/>
          <w:lang w:val="de-DE"/>
        </w:rPr>
      </w:pPr>
      <w:r w:rsidRPr="003202D9">
        <w:rPr>
          <w:rFonts w:ascii="Arial" w:hAnsi="Arial" w:cs="Arial"/>
          <w:b/>
          <w:bCs/>
          <w:lang w:val="de-DE"/>
        </w:rPr>
        <w:t>Die Wiedervereinigung Deutschlands</w:t>
      </w:r>
    </w:p>
    <w:p w14:paraId="06E0D107" w14:textId="77777777" w:rsidR="003202D9" w:rsidRPr="003202D9" w:rsidRDefault="003202D9" w:rsidP="003202D9">
      <w:pPr>
        <w:spacing w:before="120"/>
        <w:rPr>
          <w:rFonts w:ascii="Arial" w:hAnsi="Arial" w:cs="Arial"/>
          <w:b/>
          <w:bCs/>
        </w:rPr>
      </w:pPr>
    </w:p>
    <w:p w14:paraId="79BF9EDB" w14:textId="77777777" w:rsidR="003202D9" w:rsidRPr="003202D9" w:rsidRDefault="003202D9" w:rsidP="003202D9">
      <w:pPr>
        <w:spacing w:before="120"/>
        <w:rPr>
          <w:rFonts w:ascii="Arial" w:hAnsi="Arial" w:cs="Arial"/>
        </w:rPr>
      </w:pPr>
      <w:r w:rsidRPr="003202D9">
        <w:rPr>
          <w:rFonts w:ascii="Arial" w:hAnsi="Arial" w:cs="Arial"/>
        </w:rPr>
        <w:t xml:space="preserve">Zu Tausenden waren die Menschen aus der DDR nach Westberlin und später nach Westdeutschland geströmt. Aber noch am Tag nach der Öffnung der Mauer wandte sich eine Mehrheit gegen den Plan von Bundeskanzler Helmut Kohl, Deutschland wiederzuvereinigen. Bis Jahresende aber waren 350'000 (von 17 Millionen) Menschen nach Westdeutschland umgezogen. Im Januar verkündeten die an den Montagsdemonstrationen Teilnehmenden erstmals nicht mehr den Slogan: </w:t>
      </w:r>
    </w:p>
    <w:p w14:paraId="5DE22E3E" w14:textId="60E83E4A" w:rsidR="003202D9" w:rsidRPr="003202D9" w:rsidRDefault="003202D9" w:rsidP="003202D9">
      <w:pPr>
        <w:spacing w:before="120"/>
        <w:jc w:val="center"/>
        <w:rPr>
          <w:rFonts w:ascii="Arial" w:hAnsi="Arial" w:cs="Arial"/>
          <w:b/>
          <w:bCs/>
        </w:rPr>
      </w:pPr>
      <w:r w:rsidRPr="003202D9">
        <w:rPr>
          <w:rFonts w:ascii="Arial" w:hAnsi="Arial" w:cs="Arial"/>
          <w:b/>
          <w:bCs/>
        </w:rPr>
        <w:t>«Wir sind das Volk!</w:t>
      </w:r>
      <w:proofErr w:type="gramStart"/>
      <w:r w:rsidRPr="003202D9">
        <w:rPr>
          <w:rFonts w:ascii="Arial" w:hAnsi="Arial" w:cs="Arial"/>
          <w:b/>
          <w:bCs/>
        </w:rPr>
        <w:t>»</w:t>
      </w:r>
      <w:proofErr w:type="gramEnd"/>
      <w:r w:rsidR="000C5692">
        <w:rPr>
          <w:rFonts w:ascii="Arial" w:hAnsi="Arial" w:cs="Arial"/>
          <w:b/>
          <w:bCs/>
        </w:rPr>
        <w:br/>
      </w:r>
      <w:r w:rsidRPr="003202D9">
        <w:rPr>
          <w:rFonts w:ascii="Arial" w:hAnsi="Arial" w:cs="Arial"/>
        </w:rPr>
        <w:t>sondern</w:t>
      </w:r>
      <w:r w:rsidR="000C5692">
        <w:rPr>
          <w:rFonts w:ascii="Arial" w:hAnsi="Arial" w:cs="Arial"/>
        </w:rPr>
        <w:br/>
      </w:r>
      <w:r w:rsidRPr="003202D9">
        <w:rPr>
          <w:rFonts w:ascii="Arial" w:hAnsi="Arial" w:cs="Arial"/>
          <w:b/>
          <w:bCs/>
        </w:rPr>
        <w:t>«Wir sind ein Volk!».</w:t>
      </w:r>
    </w:p>
    <w:p w14:paraId="4914FBEE" w14:textId="4E62CB56" w:rsidR="003202D9" w:rsidRPr="003202D9" w:rsidRDefault="003202D9" w:rsidP="003202D9">
      <w:pPr>
        <w:pStyle w:val="Textkrper2"/>
        <w:spacing w:before="120"/>
        <w:jc w:val="left"/>
        <w:rPr>
          <w:rFonts w:ascii="Arial" w:hAnsi="Arial" w:cs="Arial"/>
          <w:szCs w:val="24"/>
        </w:rPr>
      </w:pPr>
      <w:r w:rsidRPr="003202D9">
        <w:rPr>
          <w:rFonts w:ascii="Arial" w:hAnsi="Arial" w:cs="Arial"/>
          <w:szCs w:val="24"/>
        </w:rPr>
        <w:t>Am 18. März 1990 gewann die Partei des deutschen Bundeskanzlers, die CDU, unter dem Namen «Allianz für Deutschland» die Wahlen für die Volkskammer in der DDR. Viele Wählerinnen und Wähler erhofften sich von einer Wiedervereinigung eine Beteiligung an der stärkeren westdeutschen Wirtschaft und am westdeutschen Wohlstand. So war es eine wirtschaftliche Frage, die zuerst gelöst wurde: Am 1.</w:t>
      </w:r>
      <w:r w:rsidR="000C5692">
        <w:rPr>
          <w:rFonts w:ascii="Arial" w:hAnsi="Arial" w:cs="Arial"/>
          <w:szCs w:val="24"/>
        </w:rPr>
        <w:t> </w:t>
      </w:r>
      <w:r w:rsidRPr="003202D9">
        <w:rPr>
          <w:rFonts w:ascii="Arial" w:hAnsi="Arial" w:cs="Arial"/>
          <w:szCs w:val="24"/>
        </w:rPr>
        <w:t>Juli 1990 wurde die Deutsche Mark aus Westdeutschland zur einheitlichen Währung und Bundeskanzler Kohl versprach der ehemaligen DDR «blühende Landschaften».</w:t>
      </w:r>
    </w:p>
    <w:p w14:paraId="4511B985" w14:textId="1ECF558B" w:rsidR="003202D9" w:rsidRPr="003202D9" w:rsidRDefault="003202D9" w:rsidP="003202D9">
      <w:pPr>
        <w:spacing w:before="120"/>
        <w:rPr>
          <w:rFonts w:ascii="Arial" w:hAnsi="Arial" w:cs="Arial"/>
        </w:rPr>
      </w:pPr>
      <w:r w:rsidRPr="003202D9">
        <w:rPr>
          <w:rFonts w:ascii="Arial" w:hAnsi="Arial" w:cs="Arial"/>
        </w:rPr>
        <w:t xml:space="preserve">Noch etwas Zweites lähmte und beflügelte gleichzeitig die deutsche Wiedervereinigung. Denn als Folge des Zweiten Weltkrieges (Konferenz von Potsdam, 1945) konnten die beiden Staaten nicht selbstständig über die Wiedervereinigung entscheiden, weil sie ja durch die Besatzungsmächte, die USA, die Sowjetunion, Grossbritannien und Frankreich geteilt worden waren. </w:t>
      </w:r>
      <w:r w:rsidR="000C5692">
        <w:rPr>
          <w:rFonts w:ascii="Arial" w:hAnsi="Arial" w:cs="Arial"/>
        </w:rPr>
        <w:t>G</w:t>
      </w:r>
      <w:r w:rsidRPr="003202D9">
        <w:rPr>
          <w:rFonts w:ascii="Arial" w:hAnsi="Arial" w:cs="Arial"/>
        </w:rPr>
        <w:t>leichzeitig eröffnete sich mit einer Bewilligung auch die Chance für Deutschland, nun endlich die volle Souveränität zurückzuerhalten. Vor allem die Sowjetunion hätte sich früher gegen eine Wiedervereinigung gesperrt, denn es war klar, dass ein vereinigtes Deutschland eher auf die Seite des Westens kippen würde. Nun aber ermöglichte Michail Gorbatschow an den so genannten ‹4+2-Gesprächen› die Wiedervereinigung Deutschlands (12.</w:t>
      </w:r>
      <w:r w:rsidR="000C5692">
        <w:rPr>
          <w:rFonts w:ascii="Arial" w:hAnsi="Arial" w:cs="Arial"/>
        </w:rPr>
        <w:t> </w:t>
      </w:r>
      <w:r w:rsidRPr="003202D9">
        <w:rPr>
          <w:rFonts w:ascii="Arial" w:hAnsi="Arial" w:cs="Arial"/>
        </w:rPr>
        <w:t>September 1990) und willigte in den Abzug der sowjetischen Truppen ein (13.</w:t>
      </w:r>
      <w:r w:rsidR="000C5692">
        <w:rPr>
          <w:rFonts w:ascii="Arial" w:hAnsi="Arial" w:cs="Arial"/>
        </w:rPr>
        <w:t> </w:t>
      </w:r>
      <w:r w:rsidRPr="003202D9">
        <w:rPr>
          <w:rFonts w:ascii="Arial" w:hAnsi="Arial" w:cs="Arial"/>
        </w:rPr>
        <w:t>September). So konnte am 3.</w:t>
      </w:r>
      <w:r w:rsidR="000C5692">
        <w:rPr>
          <w:rFonts w:ascii="Arial" w:hAnsi="Arial" w:cs="Arial"/>
        </w:rPr>
        <w:t> </w:t>
      </w:r>
      <w:r w:rsidRPr="003202D9">
        <w:rPr>
          <w:rFonts w:ascii="Arial" w:hAnsi="Arial" w:cs="Arial"/>
        </w:rPr>
        <w:t>Oktober die Wiedervereinigung gefeiert werden.</w:t>
      </w:r>
    </w:p>
    <w:p w14:paraId="5406F7E9" w14:textId="77777777" w:rsidR="003202D9" w:rsidRPr="003202D9" w:rsidRDefault="003202D9" w:rsidP="003202D9">
      <w:pPr>
        <w:spacing w:before="120"/>
        <w:rPr>
          <w:rFonts w:ascii="Arial" w:hAnsi="Arial" w:cs="Arial"/>
        </w:rPr>
      </w:pPr>
      <w:r w:rsidRPr="003202D9">
        <w:rPr>
          <w:rFonts w:ascii="Arial" w:hAnsi="Arial" w:cs="Arial"/>
        </w:rPr>
        <w:t xml:space="preserve">Dabei übernahm die ehemalige DDR als «neue Bundesländer» nicht nur die westdeutsche Verfassung (das Grundgesetz), sondern auch die westdeutsche liberale Wirtschaftsordnung: Die Staatsbetriebe (‹Volkseigenen Betriebe›, VEB) wurden privatisiert, das heisst, an private Unternehmen verkauft. Weil sie mit veralteter Technik nicht rationell gearbeitet hatten, wurden viele von ihnen geschlossen. Während in der ehemaligen DDR alle Menschen Arbeit und Verdienst gehabt hatten, verloren nun viele die Arbeit. Sie begannen der verloren gegangenen Sicherheit nachzutrauern. Sie vermissten in der Konkurrenz, welche eine westliche Gesellschaft beherrscht, die Nähe und Wärme. </w:t>
      </w:r>
    </w:p>
    <w:p w14:paraId="2A618242" w14:textId="1778715B" w:rsidR="003202D9" w:rsidRPr="003202D9" w:rsidRDefault="003202D9" w:rsidP="003202D9">
      <w:pPr>
        <w:spacing w:before="120"/>
        <w:rPr>
          <w:rFonts w:ascii="Arial" w:hAnsi="Arial" w:cs="Arial"/>
        </w:rPr>
      </w:pPr>
      <w:r w:rsidRPr="003202D9">
        <w:rPr>
          <w:rFonts w:ascii="Arial" w:hAnsi="Arial" w:cs="Arial"/>
        </w:rPr>
        <w:t>Auf der anderen Seite wenden die alten Bundesländer im Westen sehr viel Geld auf, um den ‹Aufbau Ost› voranzubringen. Schätzungen gehen zwar auseinander, aber man geht von einer Billion Euro (1'000'000'000'000) aus, welche sie bisher für den Aufbau Ost ausgegeben haben. Einen Teil des Geldes zahlt die Regierung aus eigenen Mitteln im Rahmen des «Solidarpaktes», einen anderen Teil aus einer zusätzlichen Steuer, dem so genannten Solidaritätszuschlag.</w:t>
      </w:r>
    </w:p>
    <w:p w14:paraId="79CEE4EE" w14:textId="77777777" w:rsidR="003202D9" w:rsidRPr="003202D9" w:rsidRDefault="003202D9" w:rsidP="003202D9">
      <w:pPr>
        <w:spacing w:before="120"/>
        <w:rPr>
          <w:rFonts w:ascii="Arial" w:hAnsi="Arial" w:cs="Arial"/>
        </w:rPr>
      </w:pPr>
      <w:r w:rsidRPr="003202D9">
        <w:rPr>
          <w:rFonts w:ascii="Arial" w:hAnsi="Arial" w:cs="Arial"/>
        </w:rPr>
        <w:t xml:space="preserve">Aber auch bezüglich der Haltung der Menschen war zwischen 1945 und 1989 ein Graben entstanden, dessen man sich erst mit der Wiedervereinigung </w:t>
      </w:r>
      <w:proofErr w:type="gramStart"/>
      <w:r w:rsidRPr="003202D9">
        <w:rPr>
          <w:rFonts w:ascii="Arial" w:hAnsi="Arial" w:cs="Arial"/>
        </w:rPr>
        <w:t>bewusst wurde</w:t>
      </w:r>
      <w:proofErr w:type="gramEnd"/>
      <w:r w:rsidRPr="003202D9">
        <w:rPr>
          <w:rFonts w:ascii="Arial" w:hAnsi="Arial" w:cs="Arial"/>
        </w:rPr>
        <w:t xml:space="preserve">. </w:t>
      </w:r>
    </w:p>
    <w:p w14:paraId="11317F31" w14:textId="77777777" w:rsidR="003202D9" w:rsidRPr="003202D9" w:rsidRDefault="003202D9" w:rsidP="003202D9">
      <w:pPr>
        <w:spacing w:before="120"/>
        <w:rPr>
          <w:rFonts w:ascii="Arial" w:hAnsi="Arial" w:cs="Arial"/>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567"/>
        <w:gridCol w:w="5103"/>
      </w:tblGrid>
      <w:tr w:rsidR="003202D9" w:rsidRPr="003202D9" w14:paraId="62F1A179" w14:textId="77777777" w:rsidTr="002D5E3D">
        <w:tc>
          <w:tcPr>
            <w:tcW w:w="5382" w:type="dxa"/>
            <w:tcBorders>
              <w:bottom w:val="nil"/>
            </w:tcBorders>
          </w:tcPr>
          <w:p w14:paraId="32E930AD" w14:textId="77777777" w:rsidR="003202D9" w:rsidRPr="003202D9" w:rsidRDefault="003202D9" w:rsidP="003202D9">
            <w:pPr>
              <w:spacing w:before="120"/>
              <w:rPr>
                <w:rFonts w:ascii="Arial" w:hAnsi="Arial" w:cs="Arial"/>
              </w:rPr>
            </w:pPr>
            <w:r w:rsidRPr="003202D9">
              <w:rPr>
                <w:rFonts w:ascii="Arial" w:hAnsi="Arial" w:cs="Arial"/>
              </w:rPr>
              <w:t>Die ‹Wessis›</w:t>
            </w:r>
          </w:p>
        </w:tc>
        <w:tc>
          <w:tcPr>
            <w:tcW w:w="567" w:type="dxa"/>
            <w:tcBorders>
              <w:top w:val="nil"/>
              <w:bottom w:val="nil"/>
            </w:tcBorders>
          </w:tcPr>
          <w:p w14:paraId="36FD2754" w14:textId="77777777" w:rsidR="003202D9" w:rsidRPr="003202D9" w:rsidRDefault="003202D9" w:rsidP="003202D9">
            <w:pPr>
              <w:spacing w:before="120"/>
              <w:rPr>
                <w:rFonts w:ascii="Arial" w:hAnsi="Arial" w:cs="Arial"/>
              </w:rPr>
            </w:pPr>
          </w:p>
        </w:tc>
        <w:tc>
          <w:tcPr>
            <w:tcW w:w="5103" w:type="dxa"/>
            <w:tcBorders>
              <w:bottom w:val="nil"/>
            </w:tcBorders>
          </w:tcPr>
          <w:p w14:paraId="28DA8A1F" w14:textId="77777777" w:rsidR="003202D9" w:rsidRPr="003202D9" w:rsidRDefault="003202D9" w:rsidP="003202D9">
            <w:pPr>
              <w:spacing w:before="120"/>
              <w:rPr>
                <w:rFonts w:ascii="Arial" w:hAnsi="Arial" w:cs="Arial"/>
              </w:rPr>
            </w:pPr>
            <w:r w:rsidRPr="003202D9">
              <w:rPr>
                <w:rFonts w:ascii="Arial" w:hAnsi="Arial" w:cs="Arial"/>
              </w:rPr>
              <w:t>Die ‹Ossis›</w:t>
            </w:r>
          </w:p>
        </w:tc>
      </w:tr>
      <w:tr w:rsidR="003202D9" w:rsidRPr="003202D9" w14:paraId="60D43F82" w14:textId="77777777" w:rsidTr="002D5E3D">
        <w:tc>
          <w:tcPr>
            <w:tcW w:w="5382" w:type="dxa"/>
            <w:tcBorders>
              <w:top w:val="nil"/>
              <w:bottom w:val="nil"/>
            </w:tcBorders>
          </w:tcPr>
          <w:p w14:paraId="6ACC9378" w14:textId="77777777" w:rsidR="003202D9" w:rsidRPr="003202D9" w:rsidRDefault="003202D9" w:rsidP="003202D9">
            <w:pPr>
              <w:pStyle w:val="Aufzhlungszeichen"/>
              <w:tabs>
                <w:tab w:val="left" w:pos="284"/>
              </w:tabs>
              <w:spacing w:before="120"/>
              <w:rPr>
                <w:rFonts w:ascii="Arial" w:hAnsi="Arial" w:cs="Arial"/>
                <w:szCs w:val="24"/>
              </w:rPr>
            </w:pPr>
            <w:r w:rsidRPr="003202D9">
              <w:rPr>
                <w:rFonts w:ascii="Arial" w:hAnsi="Arial" w:cs="Arial"/>
                <w:szCs w:val="24"/>
              </w:rPr>
              <w:t>empfinden sich als arbeitsam, produktiv, flexibel</w:t>
            </w:r>
          </w:p>
        </w:tc>
        <w:tc>
          <w:tcPr>
            <w:tcW w:w="567" w:type="dxa"/>
            <w:tcBorders>
              <w:top w:val="nil"/>
              <w:bottom w:val="nil"/>
            </w:tcBorders>
          </w:tcPr>
          <w:p w14:paraId="45424DBE" w14:textId="77777777" w:rsidR="003202D9" w:rsidRPr="003202D9" w:rsidRDefault="003202D9" w:rsidP="003202D9">
            <w:pPr>
              <w:tabs>
                <w:tab w:val="left" w:pos="284"/>
                <w:tab w:val="left" w:pos="2836"/>
                <w:tab w:val="left" w:pos="3402"/>
                <w:tab w:val="right" w:pos="10469"/>
              </w:tabs>
              <w:spacing w:before="120"/>
              <w:rPr>
                <w:rFonts w:ascii="Arial" w:hAnsi="Arial" w:cs="Arial"/>
              </w:rPr>
            </w:pPr>
          </w:p>
        </w:tc>
        <w:tc>
          <w:tcPr>
            <w:tcW w:w="5103" w:type="dxa"/>
            <w:tcBorders>
              <w:top w:val="nil"/>
              <w:bottom w:val="nil"/>
            </w:tcBorders>
          </w:tcPr>
          <w:p w14:paraId="1BAD4246" w14:textId="77777777" w:rsidR="003202D9" w:rsidRPr="003202D9" w:rsidRDefault="003202D9" w:rsidP="003202D9">
            <w:pPr>
              <w:pStyle w:val="Aufzhlungszeichen"/>
              <w:tabs>
                <w:tab w:val="left" w:pos="284"/>
              </w:tabs>
              <w:spacing w:before="120"/>
              <w:rPr>
                <w:rFonts w:ascii="Arial" w:hAnsi="Arial" w:cs="Arial"/>
                <w:szCs w:val="24"/>
              </w:rPr>
            </w:pPr>
            <w:r w:rsidRPr="003202D9">
              <w:rPr>
                <w:rFonts w:ascii="Arial" w:hAnsi="Arial" w:cs="Arial"/>
                <w:szCs w:val="24"/>
              </w:rPr>
              <w:t>empfinden sich als solidarisch, sozial eingestellt</w:t>
            </w:r>
          </w:p>
        </w:tc>
      </w:tr>
      <w:tr w:rsidR="003202D9" w:rsidRPr="003202D9" w14:paraId="3A960894" w14:textId="77777777" w:rsidTr="002D5E3D">
        <w:tc>
          <w:tcPr>
            <w:tcW w:w="5382" w:type="dxa"/>
            <w:tcBorders>
              <w:top w:val="nil"/>
            </w:tcBorders>
          </w:tcPr>
          <w:p w14:paraId="49955463" w14:textId="77777777" w:rsidR="003202D9" w:rsidRPr="003202D9" w:rsidRDefault="003202D9" w:rsidP="003202D9">
            <w:pPr>
              <w:pStyle w:val="Aufzhlungszeichen"/>
              <w:tabs>
                <w:tab w:val="left" w:pos="284"/>
              </w:tabs>
              <w:spacing w:before="120"/>
              <w:rPr>
                <w:rFonts w:ascii="Arial" w:hAnsi="Arial" w:cs="Arial"/>
                <w:szCs w:val="24"/>
              </w:rPr>
            </w:pPr>
            <w:r w:rsidRPr="003202D9">
              <w:rPr>
                <w:rFonts w:ascii="Arial" w:hAnsi="Arial" w:cs="Arial"/>
                <w:szCs w:val="24"/>
              </w:rPr>
              <w:t>beurteilen die ‹Ossis› als unflexibel, unselbstständig, nörglerisch</w:t>
            </w:r>
          </w:p>
        </w:tc>
        <w:tc>
          <w:tcPr>
            <w:tcW w:w="567" w:type="dxa"/>
            <w:tcBorders>
              <w:top w:val="nil"/>
              <w:bottom w:val="nil"/>
            </w:tcBorders>
          </w:tcPr>
          <w:p w14:paraId="00D344F7" w14:textId="77777777" w:rsidR="003202D9" w:rsidRPr="003202D9" w:rsidRDefault="003202D9" w:rsidP="003202D9">
            <w:pPr>
              <w:tabs>
                <w:tab w:val="left" w:pos="284"/>
                <w:tab w:val="left" w:pos="2836"/>
                <w:tab w:val="left" w:pos="3402"/>
                <w:tab w:val="right" w:pos="10469"/>
              </w:tabs>
              <w:spacing w:before="120"/>
              <w:rPr>
                <w:rFonts w:ascii="Arial" w:hAnsi="Arial" w:cs="Arial"/>
              </w:rPr>
            </w:pPr>
          </w:p>
        </w:tc>
        <w:tc>
          <w:tcPr>
            <w:tcW w:w="5103" w:type="dxa"/>
            <w:tcBorders>
              <w:top w:val="nil"/>
            </w:tcBorders>
          </w:tcPr>
          <w:p w14:paraId="440979E4" w14:textId="77777777" w:rsidR="003202D9" w:rsidRPr="003202D9" w:rsidRDefault="003202D9" w:rsidP="003202D9">
            <w:pPr>
              <w:pStyle w:val="Aufzhlungszeichen"/>
              <w:tabs>
                <w:tab w:val="left" w:pos="284"/>
              </w:tabs>
              <w:spacing w:before="120"/>
              <w:rPr>
                <w:rFonts w:ascii="Arial" w:hAnsi="Arial" w:cs="Arial"/>
                <w:szCs w:val="24"/>
              </w:rPr>
            </w:pPr>
            <w:r w:rsidRPr="003202D9">
              <w:rPr>
                <w:rFonts w:ascii="Arial" w:hAnsi="Arial" w:cs="Arial"/>
                <w:szCs w:val="24"/>
              </w:rPr>
              <w:t>beurteilen die Wessis als egoistisch, materialistisch.</w:t>
            </w:r>
          </w:p>
        </w:tc>
      </w:tr>
    </w:tbl>
    <w:p w14:paraId="28D3F886" w14:textId="77777777" w:rsidR="003202D9" w:rsidRPr="003202D9" w:rsidRDefault="003202D9" w:rsidP="003202D9">
      <w:pPr>
        <w:spacing w:before="120"/>
        <w:rPr>
          <w:rFonts w:ascii="Arial" w:hAnsi="Arial" w:cs="Arial"/>
        </w:rPr>
      </w:pPr>
      <w:r w:rsidRPr="003202D9">
        <w:rPr>
          <w:rFonts w:ascii="Arial" w:hAnsi="Arial" w:cs="Arial"/>
        </w:rPr>
        <w:t xml:space="preserve">  </w:t>
      </w:r>
    </w:p>
    <w:p w14:paraId="66F1EF97" w14:textId="77777777" w:rsidR="003202D9" w:rsidRPr="003202D9" w:rsidRDefault="003202D9" w:rsidP="003202D9">
      <w:pPr>
        <w:spacing w:before="120"/>
        <w:rPr>
          <w:rFonts w:ascii="Arial" w:hAnsi="Arial" w:cs="Arial"/>
        </w:rPr>
      </w:pPr>
      <w:r w:rsidRPr="003202D9">
        <w:rPr>
          <w:rFonts w:ascii="Arial" w:hAnsi="Arial" w:cs="Arial"/>
        </w:rPr>
        <w:t xml:space="preserve">Glücklicherweise wird der Graben zwischen den Meinungen und auch in der Wirtschaft immer kleiner. </w:t>
      </w:r>
    </w:p>
    <w:p w14:paraId="6A81558F" w14:textId="77777777" w:rsidR="003202D9" w:rsidRPr="003202D9" w:rsidRDefault="003202D9" w:rsidP="003202D9">
      <w:pPr>
        <w:spacing w:before="120"/>
        <w:rPr>
          <w:rFonts w:ascii="Arial" w:hAnsi="Arial" w:cs="Arial"/>
        </w:rPr>
      </w:pPr>
      <w:r w:rsidRPr="003202D9">
        <w:rPr>
          <w:rFonts w:ascii="Arial" w:hAnsi="Arial" w:cs="Arial"/>
        </w:rPr>
        <w:t xml:space="preserve">Die Tagesschau des Ersten Deutschen Fernsehens (ARD) fragte zum 17. Jahrestag der Wiedervereinigung Experten nach der jetzigen Situation. </w:t>
      </w:r>
    </w:p>
    <w:p w14:paraId="6E333DFC" w14:textId="77777777" w:rsidR="000E67DF" w:rsidRDefault="000E67DF" w:rsidP="003202D9">
      <w:pPr>
        <w:spacing w:before="120" w:after="120"/>
        <w:ind w:right="686"/>
        <w:rPr>
          <w:rFonts w:ascii="Arial" w:hAnsi="Arial" w:cs="Arial"/>
        </w:rPr>
      </w:pPr>
    </w:p>
    <w:p w14:paraId="3C643703" w14:textId="38A35CFE" w:rsidR="005D33B1" w:rsidRDefault="003202D9" w:rsidP="003202D9">
      <w:pPr>
        <w:spacing w:before="120" w:after="120"/>
        <w:ind w:right="686"/>
        <w:rPr>
          <w:rFonts w:ascii="Arial" w:hAnsi="Arial" w:cs="Arial"/>
        </w:rPr>
      </w:pPr>
      <w:r w:rsidRPr="003202D9">
        <w:rPr>
          <w:rFonts w:ascii="Arial" w:hAnsi="Arial" w:cs="Arial"/>
        </w:rPr>
        <w:t>Lies den folgenden Beitrag und unterstreiche diejenigen wichtigen Tatsachen, die du nach der Lektüre des Textes oben noch nicht gekannt hast.</w:t>
      </w:r>
    </w:p>
    <w:p w14:paraId="3D2045F6" w14:textId="77777777" w:rsidR="000E67DF" w:rsidRPr="003202D9" w:rsidRDefault="000E67DF" w:rsidP="003202D9">
      <w:pPr>
        <w:spacing w:before="120" w:after="120"/>
        <w:ind w:right="686"/>
        <w:rPr>
          <w:rFonts w:ascii="Arial" w:hAnsi="Arial" w:cs="Arial"/>
        </w:rPr>
      </w:pPr>
    </w:p>
    <w:tbl>
      <w:tblPr>
        <w:tblStyle w:val="Tabellenraster"/>
        <w:tblW w:w="11477" w:type="dxa"/>
        <w:tblLook w:val="04A0" w:firstRow="1" w:lastRow="0" w:firstColumn="1" w:lastColumn="0" w:noHBand="0" w:noVBand="1"/>
      </w:tblPr>
      <w:tblGrid>
        <w:gridCol w:w="621"/>
        <w:gridCol w:w="10856"/>
      </w:tblGrid>
      <w:tr w:rsidR="00D33ECA" w14:paraId="244BBB53" w14:textId="77777777" w:rsidTr="00B714E7">
        <w:trPr>
          <w:trHeight w:val="6526"/>
        </w:trPr>
        <w:tc>
          <w:tcPr>
            <w:tcW w:w="621" w:type="dxa"/>
          </w:tcPr>
          <w:p w14:paraId="3DE6E437" w14:textId="77777777" w:rsidR="0032331F" w:rsidRPr="00D33ECA" w:rsidRDefault="0032331F" w:rsidP="00D33ECA">
            <w:pPr>
              <w:ind w:right="138"/>
              <w:jc w:val="right"/>
              <w:rPr>
                <w:rFonts w:ascii="Arial" w:hAnsi="Arial" w:cs="Arial"/>
              </w:rPr>
            </w:pPr>
            <w:r w:rsidRPr="00D33ECA">
              <w:rPr>
                <w:rFonts w:ascii="Arial" w:hAnsi="Arial" w:cs="Arial"/>
              </w:rPr>
              <w:t>1</w:t>
            </w:r>
          </w:p>
          <w:p w14:paraId="3E466077" w14:textId="77777777" w:rsidR="0032331F" w:rsidRPr="00D33ECA" w:rsidRDefault="0032331F" w:rsidP="00D33ECA">
            <w:pPr>
              <w:ind w:right="138"/>
              <w:jc w:val="right"/>
              <w:rPr>
                <w:rFonts w:ascii="Arial" w:hAnsi="Arial" w:cs="Arial"/>
              </w:rPr>
            </w:pPr>
            <w:r w:rsidRPr="00D33ECA">
              <w:rPr>
                <w:rFonts w:ascii="Arial" w:hAnsi="Arial" w:cs="Arial"/>
              </w:rPr>
              <w:t>2</w:t>
            </w:r>
          </w:p>
          <w:p w14:paraId="2C6E6F7B" w14:textId="77777777" w:rsidR="0032331F" w:rsidRPr="00D33ECA" w:rsidRDefault="0032331F" w:rsidP="00D33ECA">
            <w:pPr>
              <w:ind w:right="138"/>
              <w:jc w:val="right"/>
              <w:rPr>
                <w:rFonts w:ascii="Arial" w:hAnsi="Arial" w:cs="Arial"/>
              </w:rPr>
            </w:pPr>
            <w:r w:rsidRPr="00D33ECA">
              <w:rPr>
                <w:rFonts w:ascii="Arial" w:hAnsi="Arial" w:cs="Arial"/>
              </w:rPr>
              <w:t>3</w:t>
            </w:r>
          </w:p>
          <w:p w14:paraId="31DF6D43" w14:textId="77777777" w:rsidR="0032331F" w:rsidRPr="00D33ECA" w:rsidRDefault="0032331F" w:rsidP="00D33ECA">
            <w:pPr>
              <w:ind w:right="138"/>
              <w:jc w:val="right"/>
              <w:rPr>
                <w:rFonts w:ascii="Arial" w:hAnsi="Arial" w:cs="Arial"/>
              </w:rPr>
            </w:pPr>
            <w:r w:rsidRPr="00D33ECA">
              <w:rPr>
                <w:rFonts w:ascii="Arial" w:hAnsi="Arial" w:cs="Arial"/>
              </w:rPr>
              <w:t>4</w:t>
            </w:r>
          </w:p>
          <w:p w14:paraId="716135E1" w14:textId="77777777" w:rsidR="0032331F" w:rsidRPr="00D33ECA" w:rsidRDefault="0032331F" w:rsidP="00D33ECA">
            <w:pPr>
              <w:ind w:right="138"/>
              <w:jc w:val="right"/>
              <w:rPr>
                <w:rFonts w:ascii="Arial" w:hAnsi="Arial" w:cs="Arial"/>
              </w:rPr>
            </w:pPr>
            <w:r w:rsidRPr="00D33ECA">
              <w:rPr>
                <w:rFonts w:ascii="Arial" w:hAnsi="Arial" w:cs="Arial"/>
              </w:rPr>
              <w:t>5</w:t>
            </w:r>
          </w:p>
          <w:p w14:paraId="572DC35E" w14:textId="77777777" w:rsidR="0032331F" w:rsidRPr="00D33ECA" w:rsidRDefault="0032331F" w:rsidP="00D33ECA">
            <w:pPr>
              <w:ind w:right="138"/>
              <w:jc w:val="right"/>
              <w:rPr>
                <w:rFonts w:ascii="Arial" w:hAnsi="Arial" w:cs="Arial"/>
              </w:rPr>
            </w:pPr>
            <w:r w:rsidRPr="00D33ECA">
              <w:rPr>
                <w:rFonts w:ascii="Arial" w:hAnsi="Arial" w:cs="Arial"/>
              </w:rPr>
              <w:t>6</w:t>
            </w:r>
          </w:p>
          <w:p w14:paraId="3EC30B85" w14:textId="77777777" w:rsidR="0032331F" w:rsidRPr="00D33ECA" w:rsidRDefault="0032331F" w:rsidP="00D33ECA">
            <w:pPr>
              <w:ind w:right="138"/>
              <w:jc w:val="right"/>
              <w:rPr>
                <w:rFonts w:ascii="Arial" w:hAnsi="Arial" w:cs="Arial"/>
              </w:rPr>
            </w:pPr>
            <w:r w:rsidRPr="00D33ECA">
              <w:rPr>
                <w:rFonts w:ascii="Arial" w:hAnsi="Arial" w:cs="Arial"/>
              </w:rPr>
              <w:t>7</w:t>
            </w:r>
          </w:p>
          <w:p w14:paraId="32F8B33E" w14:textId="77777777" w:rsidR="0032331F" w:rsidRPr="00D33ECA" w:rsidRDefault="0032331F" w:rsidP="00D33ECA">
            <w:pPr>
              <w:ind w:right="138"/>
              <w:jc w:val="right"/>
              <w:rPr>
                <w:rFonts w:ascii="Arial" w:hAnsi="Arial" w:cs="Arial"/>
              </w:rPr>
            </w:pPr>
            <w:r w:rsidRPr="00D33ECA">
              <w:rPr>
                <w:rFonts w:ascii="Arial" w:hAnsi="Arial" w:cs="Arial"/>
              </w:rPr>
              <w:t>8</w:t>
            </w:r>
          </w:p>
          <w:p w14:paraId="3BC7D499" w14:textId="77777777" w:rsidR="0032331F" w:rsidRPr="00D33ECA" w:rsidRDefault="0032331F" w:rsidP="00D33ECA">
            <w:pPr>
              <w:ind w:right="138"/>
              <w:jc w:val="right"/>
              <w:rPr>
                <w:rFonts w:ascii="Arial" w:hAnsi="Arial" w:cs="Arial"/>
              </w:rPr>
            </w:pPr>
            <w:r w:rsidRPr="00D33ECA">
              <w:rPr>
                <w:rFonts w:ascii="Arial" w:hAnsi="Arial" w:cs="Arial"/>
              </w:rPr>
              <w:t>9</w:t>
            </w:r>
          </w:p>
          <w:p w14:paraId="09CDFD99" w14:textId="77777777" w:rsidR="0032331F" w:rsidRPr="00D33ECA" w:rsidRDefault="0032331F" w:rsidP="00D33ECA">
            <w:pPr>
              <w:ind w:right="138"/>
              <w:jc w:val="right"/>
              <w:rPr>
                <w:rFonts w:ascii="Arial" w:hAnsi="Arial" w:cs="Arial"/>
              </w:rPr>
            </w:pPr>
            <w:r w:rsidRPr="00D33ECA">
              <w:rPr>
                <w:rFonts w:ascii="Arial" w:hAnsi="Arial" w:cs="Arial"/>
              </w:rPr>
              <w:t>10</w:t>
            </w:r>
          </w:p>
          <w:p w14:paraId="6AD1B148" w14:textId="77777777" w:rsidR="0032331F" w:rsidRPr="00D33ECA" w:rsidRDefault="0032331F" w:rsidP="00D33ECA">
            <w:pPr>
              <w:ind w:right="138"/>
              <w:jc w:val="right"/>
              <w:rPr>
                <w:rFonts w:ascii="Arial" w:hAnsi="Arial" w:cs="Arial"/>
              </w:rPr>
            </w:pPr>
            <w:r w:rsidRPr="00D33ECA">
              <w:rPr>
                <w:rFonts w:ascii="Arial" w:hAnsi="Arial" w:cs="Arial"/>
              </w:rPr>
              <w:t>11</w:t>
            </w:r>
          </w:p>
          <w:p w14:paraId="1B751913" w14:textId="77777777" w:rsidR="0032331F" w:rsidRPr="00D33ECA" w:rsidRDefault="0032331F" w:rsidP="00D33ECA">
            <w:pPr>
              <w:ind w:right="138"/>
              <w:jc w:val="right"/>
              <w:rPr>
                <w:rFonts w:ascii="Arial" w:hAnsi="Arial" w:cs="Arial"/>
              </w:rPr>
            </w:pPr>
            <w:r w:rsidRPr="00D33ECA">
              <w:rPr>
                <w:rFonts w:ascii="Arial" w:hAnsi="Arial" w:cs="Arial"/>
              </w:rPr>
              <w:t>12</w:t>
            </w:r>
          </w:p>
          <w:p w14:paraId="2FC4C161" w14:textId="77777777" w:rsidR="0032331F" w:rsidRPr="00D33ECA" w:rsidRDefault="0032331F" w:rsidP="00D33ECA">
            <w:pPr>
              <w:ind w:right="138"/>
              <w:jc w:val="right"/>
              <w:rPr>
                <w:rFonts w:ascii="Arial" w:hAnsi="Arial" w:cs="Arial"/>
              </w:rPr>
            </w:pPr>
            <w:r w:rsidRPr="00D33ECA">
              <w:rPr>
                <w:rFonts w:ascii="Arial" w:hAnsi="Arial" w:cs="Arial"/>
              </w:rPr>
              <w:t>13</w:t>
            </w:r>
          </w:p>
          <w:p w14:paraId="220750CA" w14:textId="77777777" w:rsidR="0032331F" w:rsidRPr="00D33ECA" w:rsidRDefault="0032331F" w:rsidP="00D33ECA">
            <w:pPr>
              <w:ind w:right="138"/>
              <w:jc w:val="right"/>
              <w:rPr>
                <w:rFonts w:ascii="Arial" w:hAnsi="Arial" w:cs="Arial"/>
              </w:rPr>
            </w:pPr>
            <w:r w:rsidRPr="00D33ECA">
              <w:rPr>
                <w:rFonts w:ascii="Arial" w:hAnsi="Arial" w:cs="Arial"/>
              </w:rPr>
              <w:t>14</w:t>
            </w:r>
          </w:p>
          <w:p w14:paraId="367BC172" w14:textId="77777777" w:rsidR="0032331F" w:rsidRPr="00D33ECA" w:rsidRDefault="0032331F" w:rsidP="00D33ECA">
            <w:pPr>
              <w:ind w:right="138"/>
              <w:jc w:val="right"/>
              <w:rPr>
                <w:rFonts w:ascii="Arial" w:hAnsi="Arial" w:cs="Arial"/>
              </w:rPr>
            </w:pPr>
            <w:r w:rsidRPr="00D33ECA">
              <w:rPr>
                <w:rFonts w:ascii="Arial" w:hAnsi="Arial" w:cs="Arial"/>
              </w:rPr>
              <w:t>15</w:t>
            </w:r>
          </w:p>
          <w:p w14:paraId="5BAB882B" w14:textId="77777777" w:rsidR="0032331F" w:rsidRPr="00D33ECA" w:rsidRDefault="0032331F" w:rsidP="00D33ECA">
            <w:pPr>
              <w:ind w:right="138"/>
              <w:jc w:val="right"/>
              <w:rPr>
                <w:rFonts w:ascii="Arial" w:hAnsi="Arial" w:cs="Arial"/>
              </w:rPr>
            </w:pPr>
            <w:r w:rsidRPr="00D33ECA">
              <w:rPr>
                <w:rFonts w:ascii="Arial" w:hAnsi="Arial" w:cs="Arial"/>
              </w:rPr>
              <w:t>16</w:t>
            </w:r>
          </w:p>
          <w:p w14:paraId="2F9A8EF9" w14:textId="77777777" w:rsidR="0032331F" w:rsidRPr="00D33ECA" w:rsidRDefault="0032331F" w:rsidP="00D33ECA">
            <w:pPr>
              <w:ind w:right="138"/>
              <w:jc w:val="right"/>
              <w:rPr>
                <w:rFonts w:ascii="Arial" w:hAnsi="Arial" w:cs="Arial"/>
              </w:rPr>
            </w:pPr>
            <w:r w:rsidRPr="00D33ECA">
              <w:rPr>
                <w:rFonts w:ascii="Arial" w:hAnsi="Arial" w:cs="Arial"/>
              </w:rPr>
              <w:t>17</w:t>
            </w:r>
          </w:p>
          <w:p w14:paraId="7C535143" w14:textId="77777777" w:rsidR="0032331F" w:rsidRPr="00D33ECA" w:rsidRDefault="0032331F" w:rsidP="00D33ECA">
            <w:pPr>
              <w:ind w:right="138"/>
              <w:jc w:val="right"/>
              <w:rPr>
                <w:rFonts w:ascii="Arial" w:hAnsi="Arial" w:cs="Arial"/>
              </w:rPr>
            </w:pPr>
            <w:r w:rsidRPr="00D33ECA">
              <w:rPr>
                <w:rFonts w:ascii="Arial" w:hAnsi="Arial" w:cs="Arial"/>
              </w:rPr>
              <w:t>18</w:t>
            </w:r>
          </w:p>
          <w:p w14:paraId="2374D7AE" w14:textId="77777777" w:rsidR="0032331F" w:rsidRPr="00D33ECA" w:rsidRDefault="0032331F" w:rsidP="00D33ECA">
            <w:pPr>
              <w:ind w:right="138"/>
              <w:jc w:val="right"/>
              <w:rPr>
                <w:rFonts w:ascii="Arial" w:hAnsi="Arial" w:cs="Arial"/>
              </w:rPr>
            </w:pPr>
            <w:r w:rsidRPr="00D33ECA">
              <w:rPr>
                <w:rFonts w:ascii="Arial" w:hAnsi="Arial" w:cs="Arial"/>
              </w:rPr>
              <w:t>19</w:t>
            </w:r>
          </w:p>
          <w:p w14:paraId="1AB43517" w14:textId="77777777" w:rsidR="0032331F" w:rsidRPr="00D33ECA" w:rsidRDefault="0032331F" w:rsidP="00D33ECA">
            <w:pPr>
              <w:ind w:right="138"/>
              <w:jc w:val="right"/>
              <w:rPr>
                <w:rFonts w:ascii="Arial" w:hAnsi="Arial" w:cs="Arial"/>
              </w:rPr>
            </w:pPr>
            <w:r w:rsidRPr="00D33ECA">
              <w:rPr>
                <w:rFonts w:ascii="Arial" w:hAnsi="Arial" w:cs="Arial"/>
              </w:rPr>
              <w:t>20</w:t>
            </w:r>
          </w:p>
          <w:p w14:paraId="7F4D1B4E" w14:textId="77777777" w:rsidR="0032331F" w:rsidRPr="00D33ECA" w:rsidRDefault="0032331F" w:rsidP="00D33ECA">
            <w:pPr>
              <w:ind w:right="138"/>
              <w:jc w:val="right"/>
              <w:rPr>
                <w:rFonts w:ascii="Arial" w:hAnsi="Arial" w:cs="Arial"/>
              </w:rPr>
            </w:pPr>
            <w:r w:rsidRPr="00D33ECA">
              <w:rPr>
                <w:rFonts w:ascii="Arial" w:hAnsi="Arial" w:cs="Arial"/>
              </w:rPr>
              <w:t>21</w:t>
            </w:r>
          </w:p>
          <w:p w14:paraId="490ADC49" w14:textId="77777777" w:rsidR="0032331F" w:rsidRPr="00D33ECA" w:rsidRDefault="0032331F" w:rsidP="00D33ECA">
            <w:pPr>
              <w:ind w:right="138"/>
              <w:jc w:val="right"/>
              <w:rPr>
                <w:rFonts w:ascii="Arial" w:hAnsi="Arial" w:cs="Arial"/>
              </w:rPr>
            </w:pPr>
            <w:r w:rsidRPr="00D33ECA">
              <w:rPr>
                <w:rFonts w:ascii="Arial" w:hAnsi="Arial" w:cs="Arial"/>
              </w:rPr>
              <w:t>22</w:t>
            </w:r>
          </w:p>
          <w:p w14:paraId="0578636C" w14:textId="77777777" w:rsidR="0032331F" w:rsidRPr="00D33ECA" w:rsidRDefault="0032331F" w:rsidP="00D33ECA">
            <w:pPr>
              <w:ind w:right="138"/>
              <w:jc w:val="right"/>
              <w:rPr>
                <w:rFonts w:ascii="Arial" w:hAnsi="Arial" w:cs="Arial"/>
              </w:rPr>
            </w:pPr>
            <w:r w:rsidRPr="00D33ECA">
              <w:rPr>
                <w:rFonts w:ascii="Arial" w:hAnsi="Arial" w:cs="Arial"/>
              </w:rPr>
              <w:t>23</w:t>
            </w:r>
          </w:p>
          <w:p w14:paraId="1614E3CA" w14:textId="77777777" w:rsidR="0032331F" w:rsidRPr="00D33ECA" w:rsidRDefault="0032331F" w:rsidP="00D33ECA">
            <w:pPr>
              <w:ind w:right="138"/>
              <w:jc w:val="right"/>
              <w:rPr>
                <w:rFonts w:ascii="Arial" w:hAnsi="Arial" w:cs="Arial"/>
              </w:rPr>
            </w:pPr>
            <w:r w:rsidRPr="00D33ECA">
              <w:rPr>
                <w:rFonts w:ascii="Arial" w:hAnsi="Arial" w:cs="Arial"/>
              </w:rPr>
              <w:t>24</w:t>
            </w:r>
          </w:p>
          <w:p w14:paraId="43DCB44D" w14:textId="77777777" w:rsidR="0032331F" w:rsidRPr="00D33ECA" w:rsidRDefault="0032331F" w:rsidP="00D33ECA">
            <w:pPr>
              <w:ind w:right="138"/>
              <w:jc w:val="right"/>
              <w:rPr>
                <w:rFonts w:ascii="Arial" w:hAnsi="Arial" w:cs="Arial"/>
              </w:rPr>
            </w:pPr>
            <w:r w:rsidRPr="00D33ECA">
              <w:rPr>
                <w:rFonts w:ascii="Arial" w:hAnsi="Arial" w:cs="Arial"/>
              </w:rPr>
              <w:t>25</w:t>
            </w:r>
          </w:p>
          <w:p w14:paraId="725F2848" w14:textId="77777777" w:rsidR="0032331F" w:rsidRPr="00D33ECA" w:rsidRDefault="0032331F" w:rsidP="00D33ECA">
            <w:pPr>
              <w:ind w:right="138"/>
              <w:jc w:val="right"/>
              <w:rPr>
                <w:rFonts w:ascii="Arial" w:hAnsi="Arial" w:cs="Arial"/>
              </w:rPr>
            </w:pPr>
            <w:r w:rsidRPr="00D33ECA">
              <w:rPr>
                <w:rFonts w:ascii="Arial" w:hAnsi="Arial" w:cs="Arial"/>
              </w:rPr>
              <w:t>26</w:t>
            </w:r>
          </w:p>
          <w:p w14:paraId="602B6852" w14:textId="77777777" w:rsidR="0032331F" w:rsidRPr="00D33ECA" w:rsidRDefault="0032331F" w:rsidP="00D33ECA">
            <w:pPr>
              <w:ind w:right="138"/>
              <w:jc w:val="right"/>
              <w:rPr>
                <w:rFonts w:ascii="Arial" w:hAnsi="Arial" w:cs="Arial"/>
              </w:rPr>
            </w:pPr>
            <w:r w:rsidRPr="00D33ECA">
              <w:rPr>
                <w:rFonts w:ascii="Arial" w:hAnsi="Arial" w:cs="Arial"/>
              </w:rPr>
              <w:t>27</w:t>
            </w:r>
          </w:p>
          <w:p w14:paraId="28B2519E" w14:textId="77777777" w:rsidR="0032331F" w:rsidRPr="00D33ECA" w:rsidRDefault="0032331F" w:rsidP="00D33ECA">
            <w:pPr>
              <w:ind w:right="138"/>
              <w:jc w:val="right"/>
              <w:rPr>
                <w:rFonts w:ascii="Arial" w:hAnsi="Arial" w:cs="Arial"/>
              </w:rPr>
            </w:pPr>
            <w:r w:rsidRPr="00D33ECA">
              <w:rPr>
                <w:rFonts w:ascii="Arial" w:hAnsi="Arial" w:cs="Arial"/>
              </w:rPr>
              <w:t>28</w:t>
            </w:r>
          </w:p>
          <w:p w14:paraId="6D8B6313" w14:textId="77777777" w:rsidR="0032331F" w:rsidRPr="00D33ECA" w:rsidRDefault="0032331F" w:rsidP="00D33ECA">
            <w:pPr>
              <w:ind w:right="138"/>
              <w:jc w:val="right"/>
              <w:rPr>
                <w:rFonts w:ascii="Arial" w:hAnsi="Arial" w:cs="Arial"/>
              </w:rPr>
            </w:pPr>
            <w:r w:rsidRPr="00D33ECA">
              <w:rPr>
                <w:rFonts w:ascii="Arial" w:hAnsi="Arial" w:cs="Arial"/>
              </w:rPr>
              <w:t>29</w:t>
            </w:r>
          </w:p>
          <w:p w14:paraId="5E237002" w14:textId="7F611A69" w:rsidR="0032331F" w:rsidRPr="00D33ECA" w:rsidRDefault="0032331F" w:rsidP="00D33ECA">
            <w:pPr>
              <w:ind w:right="138"/>
              <w:jc w:val="right"/>
              <w:rPr>
                <w:rFonts w:ascii="Arial" w:hAnsi="Arial" w:cs="Arial"/>
              </w:rPr>
            </w:pPr>
            <w:r w:rsidRPr="00D33ECA">
              <w:rPr>
                <w:rFonts w:ascii="Arial" w:hAnsi="Arial" w:cs="Arial"/>
              </w:rPr>
              <w:t>30</w:t>
            </w:r>
          </w:p>
          <w:p w14:paraId="4B3F365D" w14:textId="476C04D1" w:rsidR="0032331F" w:rsidRPr="00D33ECA" w:rsidRDefault="0032331F" w:rsidP="00D33ECA">
            <w:pPr>
              <w:ind w:right="138"/>
              <w:jc w:val="right"/>
              <w:rPr>
                <w:rFonts w:ascii="Arial" w:hAnsi="Arial" w:cs="Arial"/>
              </w:rPr>
            </w:pPr>
            <w:r w:rsidRPr="00D33ECA">
              <w:rPr>
                <w:rFonts w:ascii="Arial" w:hAnsi="Arial" w:cs="Arial"/>
              </w:rPr>
              <w:t>31</w:t>
            </w:r>
          </w:p>
          <w:p w14:paraId="16019953" w14:textId="4BEF88FD" w:rsidR="0032331F" w:rsidRPr="00D33ECA" w:rsidRDefault="0032331F" w:rsidP="00D33ECA">
            <w:pPr>
              <w:ind w:right="138"/>
              <w:jc w:val="right"/>
              <w:rPr>
                <w:rFonts w:ascii="Arial" w:hAnsi="Arial" w:cs="Arial"/>
              </w:rPr>
            </w:pPr>
            <w:r w:rsidRPr="00D33ECA">
              <w:rPr>
                <w:rFonts w:ascii="Arial" w:hAnsi="Arial" w:cs="Arial"/>
              </w:rPr>
              <w:t>32</w:t>
            </w:r>
          </w:p>
          <w:p w14:paraId="3F673FFB" w14:textId="371BAD2C" w:rsidR="0032331F" w:rsidRPr="00D33ECA" w:rsidRDefault="0032331F" w:rsidP="00D33ECA">
            <w:pPr>
              <w:ind w:right="138"/>
              <w:jc w:val="right"/>
              <w:rPr>
                <w:rFonts w:ascii="Arial" w:hAnsi="Arial" w:cs="Arial"/>
              </w:rPr>
            </w:pPr>
            <w:r w:rsidRPr="00D33ECA">
              <w:rPr>
                <w:rFonts w:ascii="Arial" w:hAnsi="Arial" w:cs="Arial"/>
              </w:rPr>
              <w:t>33</w:t>
            </w:r>
          </w:p>
          <w:p w14:paraId="3BCF4C06" w14:textId="385C8CF7" w:rsidR="0032331F" w:rsidRPr="00D33ECA" w:rsidRDefault="0032331F" w:rsidP="00D33ECA">
            <w:pPr>
              <w:ind w:right="138"/>
              <w:jc w:val="right"/>
              <w:rPr>
                <w:rFonts w:ascii="Arial" w:hAnsi="Arial" w:cs="Arial"/>
              </w:rPr>
            </w:pPr>
            <w:r w:rsidRPr="00D33ECA">
              <w:rPr>
                <w:rFonts w:ascii="Arial" w:hAnsi="Arial" w:cs="Arial"/>
              </w:rPr>
              <w:t>34</w:t>
            </w:r>
          </w:p>
          <w:p w14:paraId="5198BFDD" w14:textId="1F833C90" w:rsidR="0032331F" w:rsidRPr="00D33ECA" w:rsidRDefault="0032331F" w:rsidP="00D33ECA">
            <w:pPr>
              <w:ind w:right="138"/>
              <w:jc w:val="right"/>
              <w:rPr>
                <w:rFonts w:ascii="Arial" w:hAnsi="Arial" w:cs="Arial"/>
              </w:rPr>
            </w:pPr>
            <w:r w:rsidRPr="00D33ECA">
              <w:rPr>
                <w:rFonts w:ascii="Arial" w:hAnsi="Arial" w:cs="Arial"/>
              </w:rPr>
              <w:t>35</w:t>
            </w:r>
          </w:p>
          <w:p w14:paraId="08B717C3" w14:textId="7F810970" w:rsidR="0032331F" w:rsidRPr="00D33ECA" w:rsidRDefault="0032331F" w:rsidP="00D33ECA">
            <w:pPr>
              <w:ind w:right="138"/>
              <w:jc w:val="right"/>
              <w:rPr>
                <w:rFonts w:ascii="Arial" w:hAnsi="Arial" w:cs="Arial"/>
              </w:rPr>
            </w:pPr>
            <w:r w:rsidRPr="00D33ECA">
              <w:rPr>
                <w:rFonts w:ascii="Arial" w:hAnsi="Arial" w:cs="Arial"/>
              </w:rPr>
              <w:t>36</w:t>
            </w:r>
          </w:p>
          <w:p w14:paraId="1AEA4656" w14:textId="37DD810D" w:rsidR="0032331F" w:rsidRPr="00D33ECA" w:rsidRDefault="0032331F" w:rsidP="00D33ECA">
            <w:pPr>
              <w:ind w:right="138"/>
              <w:jc w:val="right"/>
              <w:rPr>
                <w:rFonts w:ascii="Arial" w:hAnsi="Arial" w:cs="Arial"/>
              </w:rPr>
            </w:pPr>
            <w:r w:rsidRPr="00D33ECA">
              <w:rPr>
                <w:rFonts w:ascii="Arial" w:hAnsi="Arial" w:cs="Arial"/>
              </w:rPr>
              <w:t>37</w:t>
            </w:r>
          </w:p>
          <w:p w14:paraId="47ACB1BB" w14:textId="28252C1F" w:rsidR="00D33ECA" w:rsidRPr="00D33ECA" w:rsidRDefault="00D33ECA" w:rsidP="00D33ECA">
            <w:pPr>
              <w:ind w:right="138"/>
              <w:jc w:val="right"/>
              <w:rPr>
                <w:rFonts w:ascii="Arial" w:hAnsi="Arial" w:cs="Arial"/>
              </w:rPr>
            </w:pPr>
            <w:r w:rsidRPr="00D33ECA">
              <w:rPr>
                <w:rFonts w:ascii="Arial" w:hAnsi="Arial" w:cs="Arial"/>
              </w:rPr>
              <w:t>38</w:t>
            </w:r>
          </w:p>
          <w:p w14:paraId="351A6825" w14:textId="7BE0AFCE" w:rsidR="00D33ECA" w:rsidRPr="00D33ECA" w:rsidRDefault="00D33ECA" w:rsidP="00D33ECA">
            <w:pPr>
              <w:ind w:right="138"/>
              <w:jc w:val="right"/>
              <w:rPr>
                <w:rFonts w:ascii="Arial" w:hAnsi="Arial" w:cs="Arial"/>
              </w:rPr>
            </w:pPr>
            <w:r w:rsidRPr="00D33ECA">
              <w:rPr>
                <w:rFonts w:ascii="Arial" w:hAnsi="Arial" w:cs="Arial"/>
              </w:rPr>
              <w:t>39</w:t>
            </w:r>
          </w:p>
          <w:p w14:paraId="75C56CA4" w14:textId="5B3100F5" w:rsidR="00D33ECA" w:rsidRPr="00D33ECA" w:rsidRDefault="00D33ECA" w:rsidP="00D33ECA">
            <w:pPr>
              <w:ind w:right="138"/>
              <w:jc w:val="right"/>
              <w:rPr>
                <w:rFonts w:ascii="Arial" w:hAnsi="Arial" w:cs="Arial"/>
              </w:rPr>
            </w:pPr>
            <w:r w:rsidRPr="00D33ECA">
              <w:rPr>
                <w:rFonts w:ascii="Arial" w:hAnsi="Arial" w:cs="Arial"/>
              </w:rPr>
              <w:t>40</w:t>
            </w:r>
          </w:p>
          <w:p w14:paraId="01FE9664" w14:textId="376615D4" w:rsidR="00D33ECA" w:rsidRPr="00D33ECA" w:rsidRDefault="00D33ECA" w:rsidP="00D33ECA">
            <w:pPr>
              <w:ind w:right="138"/>
              <w:jc w:val="right"/>
              <w:rPr>
                <w:rFonts w:ascii="Arial" w:hAnsi="Arial" w:cs="Arial"/>
              </w:rPr>
            </w:pPr>
            <w:r w:rsidRPr="00D33ECA">
              <w:rPr>
                <w:rFonts w:ascii="Arial" w:hAnsi="Arial" w:cs="Arial"/>
              </w:rPr>
              <w:t>41</w:t>
            </w:r>
          </w:p>
          <w:p w14:paraId="626030A5" w14:textId="240442FD" w:rsidR="00D33ECA" w:rsidRPr="00D33ECA" w:rsidRDefault="00D33ECA" w:rsidP="00D33ECA">
            <w:pPr>
              <w:ind w:right="138"/>
              <w:jc w:val="right"/>
              <w:rPr>
                <w:rFonts w:ascii="Arial" w:hAnsi="Arial" w:cs="Arial"/>
              </w:rPr>
            </w:pPr>
            <w:r w:rsidRPr="00D33ECA">
              <w:rPr>
                <w:rFonts w:ascii="Arial" w:hAnsi="Arial" w:cs="Arial"/>
              </w:rPr>
              <w:t>42</w:t>
            </w:r>
          </w:p>
          <w:p w14:paraId="528AB49B" w14:textId="2A02B79D" w:rsidR="00D33ECA" w:rsidRPr="00D33ECA" w:rsidRDefault="00D33ECA" w:rsidP="00D33ECA">
            <w:pPr>
              <w:ind w:right="138"/>
              <w:jc w:val="right"/>
              <w:rPr>
                <w:rFonts w:ascii="Arial" w:hAnsi="Arial" w:cs="Arial"/>
              </w:rPr>
            </w:pPr>
            <w:r w:rsidRPr="00D33ECA">
              <w:rPr>
                <w:rFonts w:ascii="Arial" w:hAnsi="Arial" w:cs="Arial"/>
              </w:rPr>
              <w:t>43</w:t>
            </w:r>
          </w:p>
          <w:p w14:paraId="454AD56E" w14:textId="7D07896C" w:rsidR="00D33ECA" w:rsidRPr="00D33ECA" w:rsidRDefault="00D33ECA" w:rsidP="00D33ECA">
            <w:pPr>
              <w:ind w:right="138"/>
              <w:jc w:val="right"/>
              <w:rPr>
                <w:rFonts w:ascii="Arial" w:hAnsi="Arial" w:cs="Arial"/>
              </w:rPr>
            </w:pPr>
            <w:r w:rsidRPr="00D33ECA">
              <w:rPr>
                <w:rFonts w:ascii="Arial" w:hAnsi="Arial" w:cs="Arial"/>
              </w:rPr>
              <w:t>44</w:t>
            </w:r>
          </w:p>
          <w:p w14:paraId="252FF3D7" w14:textId="6372FC99" w:rsidR="00D33ECA" w:rsidRPr="00D33ECA" w:rsidRDefault="00D33ECA" w:rsidP="00D33ECA">
            <w:pPr>
              <w:ind w:right="138"/>
              <w:jc w:val="right"/>
              <w:rPr>
                <w:rFonts w:ascii="Arial" w:hAnsi="Arial" w:cs="Arial"/>
              </w:rPr>
            </w:pPr>
            <w:r w:rsidRPr="00D33ECA">
              <w:rPr>
                <w:rFonts w:ascii="Arial" w:hAnsi="Arial" w:cs="Arial"/>
              </w:rPr>
              <w:t>45</w:t>
            </w:r>
          </w:p>
          <w:p w14:paraId="4D51616F" w14:textId="1CB2D2A1" w:rsidR="00D33ECA" w:rsidRPr="00D33ECA" w:rsidRDefault="00D33ECA" w:rsidP="00D33ECA">
            <w:pPr>
              <w:ind w:right="138"/>
              <w:jc w:val="right"/>
              <w:rPr>
                <w:rFonts w:ascii="Arial" w:hAnsi="Arial" w:cs="Arial"/>
              </w:rPr>
            </w:pPr>
            <w:r w:rsidRPr="00D33ECA">
              <w:rPr>
                <w:rFonts w:ascii="Arial" w:hAnsi="Arial" w:cs="Arial"/>
              </w:rPr>
              <w:t>46</w:t>
            </w:r>
          </w:p>
          <w:p w14:paraId="13472FF3" w14:textId="1B1EF995" w:rsidR="00D33ECA" w:rsidRDefault="00D33ECA" w:rsidP="00D33ECA">
            <w:pPr>
              <w:ind w:right="138"/>
              <w:jc w:val="right"/>
              <w:rPr>
                <w:rFonts w:ascii="Arial" w:hAnsi="Arial" w:cs="Arial"/>
              </w:rPr>
            </w:pPr>
            <w:r w:rsidRPr="00D33ECA">
              <w:rPr>
                <w:rFonts w:ascii="Arial" w:hAnsi="Arial" w:cs="Arial"/>
              </w:rPr>
              <w:t>47</w:t>
            </w:r>
          </w:p>
          <w:p w14:paraId="0E597AA9" w14:textId="7498FD8F" w:rsidR="00D33ECA" w:rsidRDefault="00D33ECA" w:rsidP="00D33ECA">
            <w:pPr>
              <w:ind w:right="138"/>
              <w:jc w:val="right"/>
              <w:rPr>
                <w:rFonts w:ascii="Arial" w:hAnsi="Arial" w:cs="Arial"/>
              </w:rPr>
            </w:pPr>
            <w:r>
              <w:rPr>
                <w:rFonts w:ascii="Arial" w:hAnsi="Arial" w:cs="Arial"/>
              </w:rPr>
              <w:t>48</w:t>
            </w:r>
          </w:p>
          <w:p w14:paraId="7694106A" w14:textId="2C443E5A" w:rsidR="00D33ECA" w:rsidRDefault="00D33ECA" w:rsidP="00D33ECA">
            <w:pPr>
              <w:ind w:right="138"/>
              <w:jc w:val="right"/>
              <w:rPr>
                <w:rFonts w:ascii="Arial" w:hAnsi="Arial" w:cs="Arial"/>
              </w:rPr>
            </w:pPr>
            <w:r>
              <w:rPr>
                <w:rFonts w:ascii="Arial" w:hAnsi="Arial" w:cs="Arial"/>
              </w:rPr>
              <w:t>49</w:t>
            </w:r>
          </w:p>
          <w:p w14:paraId="5118CFA5" w14:textId="5199AF66" w:rsidR="00D33ECA" w:rsidRDefault="00D33ECA" w:rsidP="00D33ECA">
            <w:pPr>
              <w:ind w:right="138"/>
              <w:jc w:val="right"/>
              <w:rPr>
                <w:rFonts w:ascii="Arial" w:hAnsi="Arial" w:cs="Arial"/>
              </w:rPr>
            </w:pPr>
            <w:r>
              <w:rPr>
                <w:rFonts w:ascii="Arial" w:hAnsi="Arial" w:cs="Arial"/>
              </w:rPr>
              <w:t>50</w:t>
            </w:r>
          </w:p>
          <w:p w14:paraId="0FEAC615" w14:textId="74005CDE" w:rsidR="00D33ECA" w:rsidRDefault="00D33ECA" w:rsidP="00D33ECA">
            <w:pPr>
              <w:ind w:right="138"/>
              <w:jc w:val="right"/>
              <w:rPr>
                <w:rFonts w:ascii="Arial" w:hAnsi="Arial" w:cs="Arial"/>
              </w:rPr>
            </w:pPr>
            <w:r>
              <w:rPr>
                <w:rFonts w:ascii="Arial" w:hAnsi="Arial" w:cs="Arial"/>
              </w:rPr>
              <w:t>51</w:t>
            </w:r>
          </w:p>
          <w:p w14:paraId="4CF7A95C" w14:textId="79531578" w:rsidR="00D33ECA" w:rsidRDefault="00D33ECA" w:rsidP="00D33ECA">
            <w:pPr>
              <w:ind w:right="138"/>
              <w:jc w:val="right"/>
              <w:rPr>
                <w:rFonts w:ascii="Arial" w:hAnsi="Arial" w:cs="Arial"/>
              </w:rPr>
            </w:pPr>
            <w:r>
              <w:rPr>
                <w:rFonts w:ascii="Arial" w:hAnsi="Arial" w:cs="Arial"/>
              </w:rPr>
              <w:t>52</w:t>
            </w:r>
          </w:p>
          <w:p w14:paraId="036B95FB" w14:textId="19CA2923" w:rsidR="00D33ECA" w:rsidRDefault="00D33ECA" w:rsidP="00D33ECA">
            <w:pPr>
              <w:ind w:right="138"/>
              <w:jc w:val="right"/>
              <w:rPr>
                <w:rFonts w:ascii="Arial" w:hAnsi="Arial" w:cs="Arial"/>
              </w:rPr>
            </w:pPr>
            <w:r>
              <w:rPr>
                <w:rFonts w:ascii="Arial" w:hAnsi="Arial" w:cs="Arial"/>
              </w:rPr>
              <w:t>53</w:t>
            </w:r>
          </w:p>
          <w:p w14:paraId="7B98D6AA" w14:textId="3A976602" w:rsidR="00D33ECA" w:rsidRDefault="00D33ECA" w:rsidP="00D33ECA">
            <w:pPr>
              <w:ind w:right="138"/>
              <w:jc w:val="right"/>
              <w:rPr>
                <w:rFonts w:ascii="Arial" w:hAnsi="Arial" w:cs="Arial"/>
              </w:rPr>
            </w:pPr>
            <w:r>
              <w:rPr>
                <w:rFonts w:ascii="Arial" w:hAnsi="Arial" w:cs="Arial"/>
              </w:rPr>
              <w:t>54</w:t>
            </w:r>
          </w:p>
          <w:p w14:paraId="5D313B02" w14:textId="545A7BDF" w:rsidR="00D33ECA" w:rsidRDefault="00D33ECA" w:rsidP="00D33ECA">
            <w:pPr>
              <w:ind w:right="138"/>
              <w:jc w:val="right"/>
              <w:rPr>
                <w:rFonts w:ascii="Arial" w:hAnsi="Arial" w:cs="Arial"/>
              </w:rPr>
            </w:pPr>
            <w:r>
              <w:rPr>
                <w:rFonts w:ascii="Arial" w:hAnsi="Arial" w:cs="Arial"/>
              </w:rPr>
              <w:t>55</w:t>
            </w:r>
          </w:p>
          <w:p w14:paraId="2E4EE9F6" w14:textId="6D8EF417" w:rsidR="00D33ECA" w:rsidRDefault="00D33ECA" w:rsidP="00D33ECA">
            <w:pPr>
              <w:ind w:right="138"/>
              <w:jc w:val="right"/>
              <w:rPr>
                <w:rFonts w:ascii="Arial" w:hAnsi="Arial" w:cs="Arial"/>
              </w:rPr>
            </w:pPr>
            <w:r>
              <w:rPr>
                <w:rFonts w:ascii="Arial" w:hAnsi="Arial" w:cs="Arial"/>
              </w:rPr>
              <w:t>56</w:t>
            </w:r>
          </w:p>
          <w:p w14:paraId="20370CF8" w14:textId="14DBB47C" w:rsidR="00D33ECA" w:rsidRDefault="00D33ECA" w:rsidP="00D33ECA">
            <w:pPr>
              <w:ind w:right="138"/>
              <w:jc w:val="right"/>
              <w:rPr>
                <w:rFonts w:ascii="Arial" w:hAnsi="Arial" w:cs="Arial"/>
              </w:rPr>
            </w:pPr>
            <w:r>
              <w:rPr>
                <w:rFonts w:ascii="Arial" w:hAnsi="Arial" w:cs="Arial"/>
              </w:rPr>
              <w:t>57</w:t>
            </w:r>
          </w:p>
          <w:p w14:paraId="4BA7A328" w14:textId="2D6B20DF" w:rsidR="00D33ECA" w:rsidRDefault="00D33ECA" w:rsidP="00D33ECA">
            <w:pPr>
              <w:ind w:right="138"/>
              <w:jc w:val="right"/>
              <w:rPr>
                <w:rFonts w:ascii="Arial" w:hAnsi="Arial" w:cs="Arial"/>
              </w:rPr>
            </w:pPr>
            <w:r>
              <w:rPr>
                <w:rFonts w:ascii="Arial" w:hAnsi="Arial" w:cs="Arial"/>
              </w:rPr>
              <w:lastRenderedPageBreak/>
              <w:t>58</w:t>
            </w:r>
          </w:p>
          <w:p w14:paraId="01D8E8FA" w14:textId="5F475616" w:rsidR="00D33ECA" w:rsidRDefault="00D33ECA" w:rsidP="00D33ECA">
            <w:pPr>
              <w:ind w:right="138"/>
              <w:jc w:val="right"/>
              <w:rPr>
                <w:rFonts w:ascii="Arial" w:hAnsi="Arial" w:cs="Arial"/>
              </w:rPr>
            </w:pPr>
            <w:r>
              <w:rPr>
                <w:rFonts w:ascii="Arial" w:hAnsi="Arial" w:cs="Arial"/>
              </w:rPr>
              <w:t>59</w:t>
            </w:r>
          </w:p>
          <w:p w14:paraId="4EBE7823" w14:textId="603B7DB5" w:rsidR="00D33ECA" w:rsidRDefault="00D33ECA" w:rsidP="00D33ECA">
            <w:pPr>
              <w:ind w:right="138"/>
              <w:jc w:val="right"/>
              <w:rPr>
                <w:rFonts w:ascii="Arial" w:hAnsi="Arial" w:cs="Arial"/>
              </w:rPr>
            </w:pPr>
            <w:r>
              <w:rPr>
                <w:rFonts w:ascii="Arial" w:hAnsi="Arial" w:cs="Arial"/>
              </w:rPr>
              <w:t>60</w:t>
            </w:r>
          </w:p>
          <w:p w14:paraId="65527F97" w14:textId="361DE552" w:rsidR="00D33ECA" w:rsidRDefault="00D33ECA" w:rsidP="00D33ECA">
            <w:pPr>
              <w:ind w:right="138"/>
              <w:jc w:val="right"/>
              <w:rPr>
                <w:rFonts w:ascii="Arial" w:hAnsi="Arial" w:cs="Arial"/>
              </w:rPr>
            </w:pPr>
            <w:r>
              <w:rPr>
                <w:rFonts w:ascii="Arial" w:hAnsi="Arial" w:cs="Arial"/>
              </w:rPr>
              <w:t>61</w:t>
            </w:r>
          </w:p>
          <w:p w14:paraId="33F34126" w14:textId="673D3606" w:rsidR="00D33ECA" w:rsidRDefault="00D33ECA" w:rsidP="00D33ECA">
            <w:pPr>
              <w:ind w:right="138"/>
              <w:jc w:val="right"/>
              <w:rPr>
                <w:rFonts w:ascii="Arial" w:hAnsi="Arial" w:cs="Arial"/>
              </w:rPr>
            </w:pPr>
            <w:r>
              <w:rPr>
                <w:rFonts w:ascii="Arial" w:hAnsi="Arial" w:cs="Arial"/>
              </w:rPr>
              <w:t>62</w:t>
            </w:r>
          </w:p>
          <w:p w14:paraId="324E7134" w14:textId="11982D9C" w:rsidR="00D33ECA" w:rsidRDefault="00D33ECA" w:rsidP="00D33ECA">
            <w:pPr>
              <w:ind w:right="138"/>
              <w:jc w:val="right"/>
              <w:rPr>
                <w:rFonts w:ascii="Arial" w:hAnsi="Arial" w:cs="Arial"/>
              </w:rPr>
            </w:pPr>
            <w:r>
              <w:rPr>
                <w:rFonts w:ascii="Arial" w:hAnsi="Arial" w:cs="Arial"/>
              </w:rPr>
              <w:t>63</w:t>
            </w:r>
          </w:p>
          <w:p w14:paraId="161A723F" w14:textId="088E5B22" w:rsidR="00D33ECA" w:rsidRDefault="00D33ECA" w:rsidP="00D33ECA">
            <w:pPr>
              <w:ind w:right="138"/>
              <w:jc w:val="right"/>
              <w:rPr>
                <w:rFonts w:ascii="Arial" w:hAnsi="Arial" w:cs="Arial"/>
              </w:rPr>
            </w:pPr>
            <w:r>
              <w:rPr>
                <w:rFonts w:ascii="Arial" w:hAnsi="Arial" w:cs="Arial"/>
              </w:rPr>
              <w:t>64</w:t>
            </w:r>
          </w:p>
          <w:p w14:paraId="584AE9D0" w14:textId="6AF3CA4B" w:rsidR="00D33ECA" w:rsidRDefault="00D33ECA" w:rsidP="00D33ECA">
            <w:pPr>
              <w:ind w:right="138"/>
              <w:jc w:val="right"/>
              <w:rPr>
                <w:rFonts w:ascii="Arial" w:hAnsi="Arial" w:cs="Arial"/>
              </w:rPr>
            </w:pPr>
            <w:r>
              <w:rPr>
                <w:rFonts w:ascii="Arial" w:hAnsi="Arial" w:cs="Arial"/>
              </w:rPr>
              <w:t>65</w:t>
            </w:r>
          </w:p>
          <w:p w14:paraId="25A48394" w14:textId="22210F4F" w:rsidR="00D33ECA" w:rsidRDefault="00D33ECA" w:rsidP="00D33ECA">
            <w:pPr>
              <w:ind w:right="138"/>
              <w:jc w:val="right"/>
              <w:rPr>
                <w:rFonts w:ascii="Arial" w:hAnsi="Arial" w:cs="Arial"/>
              </w:rPr>
            </w:pPr>
            <w:r>
              <w:rPr>
                <w:rFonts w:ascii="Arial" w:hAnsi="Arial" w:cs="Arial"/>
              </w:rPr>
              <w:t>66</w:t>
            </w:r>
          </w:p>
          <w:p w14:paraId="69551B85" w14:textId="4A73379A" w:rsidR="00D33ECA" w:rsidRDefault="00D33ECA" w:rsidP="00D33ECA">
            <w:pPr>
              <w:ind w:right="138"/>
              <w:jc w:val="right"/>
              <w:rPr>
                <w:rFonts w:ascii="Arial" w:hAnsi="Arial" w:cs="Arial"/>
              </w:rPr>
            </w:pPr>
            <w:r>
              <w:rPr>
                <w:rFonts w:ascii="Arial" w:hAnsi="Arial" w:cs="Arial"/>
              </w:rPr>
              <w:t>67</w:t>
            </w:r>
          </w:p>
          <w:p w14:paraId="4128DF60" w14:textId="37D9BA28" w:rsidR="00D33ECA" w:rsidRDefault="00D33ECA" w:rsidP="00D33ECA">
            <w:pPr>
              <w:ind w:right="138"/>
              <w:jc w:val="right"/>
              <w:rPr>
                <w:rFonts w:ascii="Arial" w:hAnsi="Arial" w:cs="Arial"/>
              </w:rPr>
            </w:pPr>
            <w:r>
              <w:rPr>
                <w:rFonts w:ascii="Arial" w:hAnsi="Arial" w:cs="Arial"/>
              </w:rPr>
              <w:t>68</w:t>
            </w:r>
          </w:p>
          <w:p w14:paraId="36C77097" w14:textId="65378849" w:rsidR="00D33ECA" w:rsidRDefault="00D33ECA" w:rsidP="00D33ECA">
            <w:pPr>
              <w:ind w:right="138"/>
              <w:jc w:val="right"/>
              <w:rPr>
                <w:rFonts w:ascii="Arial" w:hAnsi="Arial" w:cs="Arial"/>
              </w:rPr>
            </w:pPr>
            <w:r>
              <w:rPr>
                <w:rFonts w:ascii="Arial" w:hAnsi="Arial" w:cs="Arial"/>
              </w:rPr>
              <w:t>69</w:t>
            </w:r>
          </w:p>
          <w:p w14:paraId="53BA5E33" w14:textId="76C6101B" w:rsidR="00D33ECA" w:rsidRDefault="00D33ECA" w:rsidP="00D33ECA">
            <w:pPr>
              <w:ind w:right="138"/>
              <w:jc w:val="right"/>
              <w:rPr>
                <w:rFonts w:ascii="Arial" w:hAnsi="Arial" w:cs="Arial"/>
              </w:rPr>
            </w:pPr>
            <w:r>
              <w:rPr>
                <w:rFonts w:ascii="Arial" w:hAnsi="Arial" w:cs="Arial"/>
              </w:rPr>
              <w:t>70</w:t>
            </w:r>
          </w:p>
          <w:p w14:paraId="2764CFB9" w14:textId="32E3E84C" w:rsidR="00D33ECA" w:rsidRDefault="00D33ECA" w:rsidP="00D33ECA">
            <w:pPr>
              <w:ind w:right="138"/>
              <w:jc w:val="right"/>
              <w:rPr>
                <w:rFonts w:ascii="Arial" w:hAnsi="Arial" w:cs="Arial"/>
              </w:rPr>
            </w:pPr>
            <w:r>
              <w:rPr>
                <w:rFonts w:ascii="Arial" w:hAnsi="Arial" w:cs="Arial"/>
              </w:rPr>
              <w:t>71</w:t>
            </w:r>
          </w:p>
          <w:p w14:paraId="6C5379D5" w14:textId="16A7FF4A" w:rsidR="00D33ECA" w:rsidRDefault="00D33ECA" w:rsidP="00D33ECA">
            <w:pPr>
              <w:ind w:right="138"/>
              <w:jc w:val="right"/>
              <w:rPr>
                <w:rFonts w:ascii="Arial" w:hAnsi="Arial" w:cs="Arial"/>
              </w:rPr>
            </w:pPr>
            <w:r>
              <w:rPr>
                <w:rFonts w:ascii="Arial" w:hAnsi="Arial" w:cs="Arial"/>
              </w:rPr>
              <w:t>72</w:t>
            </w:r>
          </w:p>
          <w:p w14:paraId="45F98A48" w14:textId="7D612CA9" w:rsidR="00D33ECA" w:rsidRDefault="00D33ECA" w:rsidP="00D33ECA">
            <w:pPr>
              <w:ind w:right="138"/>
              <w:jc w:val="right"/>
              <w:rPr>
                <w:rFonts w:ascii="Arial" w:hAnsi="Arial" w:cs="Arial"/>
              </w:rPr>
            </w:pPr>
            <w:r>
              <w:rPr>
                <w:rFonts w:ascii="Arial" w:hAnsi="Arial" w:cs="Arial"/>
              </w:rPr>
              <w:t>73</w:t>
            </w:r>
          </w:p>
          <w:p w14:paraId="13FB573E" w14:textId="160EB02A" w:rsidR="00D33ECA" w:rsidRDefault="00D33ECA" w:rsidP="00D33ECA">
            <w:pPr>
              <w:ind w:right="138"/>
              <w:jc w:val="right"/>
              <w:rPr>
                <w:rFonts w:ascii="Arial" w:hAnsi="Arial" w:cs="Arial"/>
              </w:rPr>
            </w:pPr>
            <w:r>
              <w:rPr>
                <w:rFonts w:ascii="Arial" w:hAnsi="Arial" w:cs="Arial"/>
              </w:rPr>
              <w:t>74</w:t>
            </w:r>
          </w:p>
          <w:p w14:paraId="4C88F973" w14:textId="3BF19245" w:rsidR="00D33ECA" w:rsidRDefault="00D33ECA" w:rsidP="00D33ECA">
            <w:pPr>
              <w:ind w:right="138"/>
              <w:jc w:val="right"/>
              <w:rPr>
                <w:rFonts w:ascii="Arial" w:hAnsi="Arial" w:cs="Arial"/>
              </w:rPr>
            </w:pPr>
            <w:r>
              <w:rPr>
                <w:rFonts w:ascii="Arial" w:hAnsi="Arial" w:cs="Arial"/>
              </w:rPr>
              <w:t>75</w:t>
            </w:r>
          </w:p>
          <w:p w14:paraId="78D7E5D2" w14:textId="2B8D0434" w:rsidR="00D33ECA" w:rsidRDefault="00D33ECA" w:rsidP="00D33ECA">
            <w:pPr>
              <w:ind w:right="138"/>
              <w:jc w:val="right"/>
              <w:rPr>
                <w:rFonts w:ascii="Arial" w:hAnsi="Arial" w:cs="Arial"/>
              </w:rPr>
            </w:pPr>
            <w:r>
              <w:rPr>
                <w:rFonts w:ascii="Arial" w:hAnsi="Arial" w:cs="Arial"/>
              </w:rPr>
              <w:t>76</w:t>
            </w:r>
          </w:p>
          <w:p w14:paraId="5BE70E3D" w14:textId="678C1E01" w:rsidR="00D33ECA" w:rsidRPr="00D33ECA" w:rsidRDefault="00D33ECA" w:rsidP="00D33ECA">
            <w:pPr>
              <w:ind w:right="138"/>
              <w:jc w:val="right"/>
              <w:rPr>
                <w:rFonts w:ascii="Arial" w:hAnsi="Arial" w:cs="Arial"/>
              </w:rPr>
            </w:pPr>
            <w:r>
              <w:rPr>
                <w:rFonts w:ascii="Arial" w:hAnsi="Arial" w:cs="Arial"/>
              </w:rPr>
              <w:t>77</w:t>
            </w:r>
          </w:p>
          <w:p w14:paraId="1DAA5E07" w14:textId="2C128921" w:rsidR="0032331F" w:rsidRPr="00D33ECA" w:rsidRDefault="0032331F" w:rsidP="00D33ECA">
            <w:pPr>
              <w:ind w:right="138"/>
              <w:rPr>
                <w:rFonts w:ascii="Arial" w:hAnsi="Arial" w:cs="Arial"/>
              </w:rPr>
            </w:pPr>
          </w:p>
        </w:tc>
        <w:tc>
          <w:tcPr>
            <w:tcW w:w="10856" w:type="dxa"/>
          </w:tcPr>
          <w:p w14:paraId="7C1F0EA5" w14:textId="632F039C" w:rsidR="0032331F" w:rsidRPr="00D33ECA" w:rsidRDefault="0032331F" w:rsidP="00D33ECA">
            <w:pPr>
              <w:ind w:right="686"/>
              <w:rPr>
                <w:rFonts w:ascii="Arial" w:hAnsi="Arial" w:cs="Arial"/>
                <w:b/>
                <w:bCs/>
              </w:rPr>
            </w:pPr>
            <w:r w:rsidRPr="00D33ECA">
              <w:rPr>
                <w:rFonts w:ascii="Arial" w:hAnsi="Arial" w:cs="Arial"/>
                <w:b/>
                <w:bCs/>
              </w:rPr>
              <w:lastRenderedPageBreak/>
              <w:t>Debatte über die Abschaffung des Solidaritätszuschlages:</w:t>
            </w:r>
          </w:p>
          <w:p w14:paraId="4E81CEB9" w14:textId="44FBBFCC" w:rsidR="0032331F" w:rsidRDefault="0032331F" w:rsidP="00D33ECA">
            <w:pPr>
              <w:ind w:right="686"/>
              <w:rPr>
                <w:rFonts w:ascii="Arial" w:hAnsi="Arial" w:cs="Arial"/>
                <w:b/>
                <w:bCs/>
              </w:rPr>
            </w:pPr>
            <w:r w:rsidRPr="00D33ECA">
              <w:rPr>
                <w:rFonts w:ascii="Arial" w:hAnsi="Arial" w:cs="Arial"/>
                <w:b/>
                <w:bCs/>
              </w:rPr>
              <w:t>«Die Diskussion läuft idiotisch»</w:t>
            </w:r>
          </w:p>
          <w:p w14:paraId="08F9BE51" w14:textId="77777777" w:rsidR="00D33ECA" w:rsidRPr="00D33ECA" w:rsidRDefault="00D33ECA" w:rsidP="00D33ECA">
            <w:pPr>
              <w:ind w:right="686"/>
              <w:rPr>
                <w:rFonts w:ascii="Arial" w:hAnsi="Arial" w:cs="Arial"/>
                <w:b/>
                <w:bCs/>
              </w:rPr>
            </w:pPr>
          </w:p>
          <w:p w14:paraId="64E466A5" w14:textId="77777777" w:rsidR="0032331F" w:rsidRPr="00D33ECA" w:rsidRDefault="0032331F" w:rsidP="00D33ECA">
            <w:pPr>
              <w:pStyle w:val="Textkrper3"/>
              <w:spacing w:after="0"/>
              <w:rPr>
                <w:rFonts w:ascii="Arial" w:hAnsi="Arial" w:cs="Arial"/>
                <w:sz w:val="24"/>
                <w:szCs w:val="24"/>
              </w:rPr>
            </w:pPr>
            <w:r w:rsidRPr="00D33ECA">
              <w:rPr>
                <w:rStyle w:val="Fett"/>
                <w:rFonts w:ascii="Arial" w:hAnsi="Arial" w:cs="Arial"/>
                <w:sz w:val="24"/>
                <w:szCs w:val="24"/>
              </w:rPr>
              <w:t xml:space="preserve">Pünktlich zum 17. Jahrestag der Wiedervereinigung ist sie wieder da: Die Diskussion um blühende Regionen im Osten, vernachlässigte Kommunen im Westen – und die Abschaffung des Solidaritätszuschlags. Doch in der Debatte wird vielfach von falschen Voraussetzungen ausgegangen. </w:t>
            </w:r>
          </w:p>
          <w:p w14:paraId="2942C72C" w14:textId="77777777" w:rsidR="0032331F" w:rsidRPr="00D33ECA" w:rsidRDefault="0032331F" w:rsidP="00D33ECA">
            <w:pPr>
              <w:rPr>
                <w:rFonts w:ascii="Arial" w:hAnsi="Arial" w:cs="Arial"/>
              </w:rPr>
            </w:pPr>
            <w:r w:rsidRPr="00D33ECA">
              <w:rPr>
                <w:rFonts w:ascii="Arial" w:hAnsi="Arial" w:cs="Arial"/>
              </w:rPr>
              <w:t xml:space="preserve">Schmucke Städtchen im Osten protzen mit ihren sanierten Altbauten und neu angesiedelten Industrieanlagen – und wissen gar nicht mehr wohin mit den ganzen Fördermitteln. Arme Kommunen [Gemeinden] im Westen mit abbruchreifen Häusern an kaum befahrbaren Straßen warten hingegen vergeblich auf Hilfe. Und schuld an dem ganzen Schlamassel ist der Solidaritätszuschlag, den jeder Arbeitnehmer Monat für Monat auf seiner Lohnabrechnung findet. </w:t>
            </w:r>
            <w:proofErr w:type="spellStart"/>
            <w:r w:rsidRPr="00D33ECA">
              <w:rPr>
                <w:rFonts w:ascii="Arial" w:hAnsi="Arial" w:cs="Arial"/>
              </w:rPr>
              <w:t>So weit</w:t>
            </w:r>
            <w:proofErr w:type="spellEnd"/>
            <w:r w:rsidRPr="00D33ECA">
              <w:rPr>
                <w:rFonts w:ascii="Arial" w:hAnsi="Arial" w:cs="Arial"/>
              </w:rPr>
              <w:t xml:space="preserve"> die Vorurteile, die pünktlich zum 17. Jahrestag der Wiedervereinigung wieder vielerorts zu hören sind – und in Teilen auch die aktuelle Debatte über die Abschaffung des Solidaritätszuschlages bestimmen.</w:t>
            </w:r>
          </w:p>
          <w:p w14:paraId="01DFA6CC" w14:textId="77777777" w:rsidR="0032331F" w:rsidRPr="00D33ECA" w:rsidRDefault="0032331F" w:rsidP="00D33ECA">
            <w:pPr>
              <w:rPr>
                <w:rFonts w:ascii="Arial" w:hAnsi="Arial" w:cs="Arial"/>
              </w:rPr>
            </w:pPr>
            <w:r w:rsidRPr="00D33ECA">
              <w:rPr>
                <w:rFonts w:ascii="Arial" w:hAnsi="Arial" w:cs="Arial"/>
              </w:rPr>
              <w:t xml:space="preserve">Ganz so einfach ist die Wahrheit jedoch nicht. «In der Diskussion geht einiges durcheinander, sie läuft an vielen </w:t>
            </w:r>
            <w:proofErr w:type="gramStart"/>
            <w:r w:rsidRPr="00D33ECA">
              <w:rPr>
                <w:rFonts w:ascii="Arial" w:hAnsi="Arial" w:cs="Arial"/>
              </w:rPr>
              <w:t>Stellen geradezu</w:t>
            </w:r>
            <w:proofErr w:type="gramEnd"/>
            <w:r w:rsidRPr="00D33ECA">
              <w:rPr>
                <w:rFonts w:ascii="Arial" w:hAnsi="Arial" w:cs="Arial"/>
              </w:rPr>
              <w:t xml:space="preserve"> idiotisch», sagt Helmut Seitz, ehemaliges Mitglied des ‹Gesprächskreises Ost›, gegenüber </w:t>
            </w:r>
            <w:r w:rsidRPr="00D33ECA">
              <w:rPr>
                <w:rStyle w:val="Fett"/>
                <w:rFonts w:ascii="Arial" w:hAnsi="Arial" w:cs="Arial"/>
                <w:b w:val="0"/>
                <w:bCs w:val="0"/>
              </w:rPr>
              <w:t>tagesschau.de</w:t>
            </w:r>
            <w:r w:rsidRPr="00D33ECA">
              <w:rPr>
                <w:rFonts w:ascii="Arial" w:hAnsi="Arial" w:cs="Arial"/>
              </w:rPr>
              <w:t>. «Der Solidaritätszuschlag hat mit dem Solidarpakt trotz der Namensähnlichkeit rein gar nichts zu tun.»</w:t>
            </w:r>
          </w:p>
          <w:p w14:paraId="7C0EA258" w14:textId="77777777" w:rsidR="0032331F" w:rsidRPr="00D33ECA" w:rsidRDefault="0032331F" w:rsidP="00D33ECA">
            <w:pPr>
              <w:rPr>
                <w:rFonts w:ascii="Arial" w:hAnsi="Arial" w:cs="Arial"/>
              </w:rPr>
            </w:pPr>
          </w:p>
          <w:p w14:paraId="5876F9B0" w14:textId="77777777" w:rsidR="0032331F" w:rsidRPr="00D33ECA" w:rsidRDefault="0032331F" w:rsidP="00D33ECA">
            <w:pPr>
              <w:pStyle w:val="berschrift4"/>
            </w:pPr>
            <w:r w:rsidRPr="00D33ECA">
              <w:t>Solidaritätszuschlag ist nicht zweckgebunden</w:t>
            </w:r>
          </w:p>
          <w:p w14:paraId="6755BF1C" w14:textId="77777777" w:rsidR="0032331F" w:rsidRPr="00D33ECA" w:rsidRDefault="0032331F" w:rsidP="00D33ECA">
            <w:pPr>
              <w:rPr>
                <w:rFonts w:ascii="Arial" w:hAnsi="Arial" w:cs="Arial"/>
              </w:rPr>
            </w:pPr>
            <w:r w:rsidRPr="00D33ECA">
              <w:rPr>
                <w:rStyle w:val="ztitle"/>
                <w:rFonts w:ascii="Arial" w:hAnsi="Arial" w:cs="Arial"/>
              </w:rPr>
              <w:t>Solidaritätszuschlag</w:t>
            </w:r>
            <w:r w:rsidRPr="00D33ECA">
              <w:rPr>
                <w:rStyle w:val="inv"/>
                <w:rFonts w:ascii="Arial" w:hAnsi="Arial" w:cs="Arial"/>
              </w:rPr>
              <w:t xml:space="preserve">: </w:t>
            </w:r>
            <w:r w:rsidRPr="00D33ECA">
              <w:rPr>
                <w:rStyle w:val="zparagrnoline"/>
                <w:rFonts w:ascii="Arial" w:hAnsi="Arial" w:cs="Arial"/>
              </w:rPr>
              <w:t>Der Solidaritätszuschlag wurde 1991 im Rahmen des Solidarpakts für zunächst ein Jahr eingeführt. Seit 1995 wird er wieder erhoben – in Ost und West. Seine Höhe beträgt zurzeit 5,5 Prozent der Einkommenssteuer, er gilt auch für die Körperschaftssteuer [Unternehmenssteuer].</w:t>
            </w:r>
          </w:p>
          <w:p w14:paraId="5F917DC5" w14:textId="77777777" w:rsidR="0032331F" w:rsidRPr="00D33ECA" w:rsidRDefault="0032331F" w:rsidP="00D33ECA">
            <w:pPr>
              <w:rPr>
                <w:rFonts w:ascii="Arial" w:hAnsi="Arial" w:cs="Arial"/>
              </w:rPr>
            </w:pPr>
            <w:r w:rsidRPr="00D33ECA">
              <w:rPr>
                <w:rFonts w:ascii="Arial" w:hAnsi="Arial" w:cs="Arial"/>
              </w:rPr>
              <w:t xml:space="preserve">Im Solidarpakt sind die Hilfen für den Osten geregelt: Er läuft bis 2019 und stellt den Ländern insgesamt 156 Milliarden Euro zur Verfügung. Der Solidarpakt wurde bislang noch von niemandem grundsätzlich in Frage gestellt. Die Einnahmen aus dem Solidaritätszuschlag – 2007 sind das laut aktueller Steuerschätzung 12,1 Milliarden Euro – gehen hingegen </w:t>
            </w:r>
            <w:proofErr w:type="gramStart"/>
            <w:r w:rsidRPr="00D33ECA">
              <w:rPr>
                <w:rFonts w:ascii="Arial" w:hAnsi="Arial" w:cs="Arial"/>
              </w:rPr>
              <w:t>alleine</w:t>
            </w:r>
            <w:proofErr w:type="gramEnd"/>
            <w:r w:rsidRPr="00D33ECA">
              <w:rPr>
                <w:rFonts w:ascii="Arial" w:hAnsi="Arial" w:cs="Arial"/>
              </w:rPr>
              <w:t xml:space="preserve"> an den Bund und vor allem: Sie sind nicht zweckgebunden.</w:t>
            </w:r>
          </w:p>
          <w:p w14:paraId="6B92DE48" w14:textId="77777777" w:rsidR="0032331F" w:rsidRPr="00D33ECA" w:rsidRDefault="0032331F" w:rsidP="00D33ECA">
            <w:pPr>
              <w:rPr>
                <w:rFonts w:ascii="Arial" w:hAnsi="Arial" w:cs="Arial"/>
              </w:rPr>
            </w:pPr>
            <w:r w:rsidRPr="00D33ECA">
              <w:rPr>
                <w:rFonts w:ascii="Arial" w:hAnsi="Arial" w:cs="Arial"/>
              </w:rPr>
              <w:t>«Der Solidaritätszuschlag wird nicht eins zu eins an ostdeutsche Kommunen überwiesen», stellt Seitz klar. «Die Wiedervereinigung war unglaublich teuer. Der Bund musste unter anderem viel Geld in die Sozialversicherungssysteme pumpen – beispielsweise für die Einbindung der ostdeutschen Rentner in die Rentenkassen.» Dieses Geld wurde geliehen – «und die Einnahmen aus dem Solidaritätszuschlag werden nun beispielsweise auch benötigt, um die Kredite zu finanzieren.»</w:t>
            </w:r>
          </w:p>
          <w:p w14:paraId="7C6669B0" w14:textId="77777777" w:rsidR="0032331F" w:rsidRPr="00D33ECA" w:rsidRDefault="0032331F" w:rsidP="00D33ECA">
            <w:pPr>
              <w:rPr>
                <w:rFonts w:ascii="Arial" w:hAnsi="Arial" w:cs="Arial"/>
              </w:rPr>
            </w:pPr>
          </w:p>
          <w:p w14:paraId="7FF176C0" w14:textId="77777777" w:rsidR="0032331F" w:rsidRPr="00D33ECA" w:rsidRDefault="0032331F" w:rsidP="00D33ECA">
            <w:pPr>
              <w:pStyle w:val="berschrift4"/>
            </w:pPr>
            <w:r w:rsidRPr="00D33ECA">
              <w:t>Von Beginn an Etikettenschwindel</w:t>
            </w:r>
          </w:p>
          <w:p w14:paraId="6D65A0A7" w14:textId="77777777" w:rsidR="0032331F" w:rsidRPr="00D33ECA" w:rsidRDefault="0032331F" w:rsidP="00D33ECA">
            <w:pPr>
              <w:rPr>
                <w:rFonts w:ascii="Arial" w:hAnsi="Arial" w:cs="Arial"/>
              </w:rPr>
            </w:pPr>
            <w:r w:rsidRPr="00D33ECA">
              <w:rPr>
                <w:rFonts w:ascii="Arial" w:hAnsi="Arial" w:cs="Arial"/>
              </w:rPr>
              <w:t xml:space="preserve">Das weit verbreitete Vorurteil, mit dem Solidaritätszuschlag würden ausschließlich die Bürger Westdeutschlands für den Aufbau Ost bezahlen, kommt allerdings nicht von ungefähr. 1990 führte der damalige Kanzler Helmut Kohl die symbolträchtige Abgabe ein – mit dem Versprechen, sie zügig wieder abzuschaffen, sobald die historische Aufgabe Wiedervereinigung bewältigt sei. Ab dem ersten Tag zahlte jedoch jeder Arbeitnehmer – im Westen wie im Osten. Und auch sonst war die Steuer von Beginn </w:t>
            </w:r>
            <w:proofErr w:type="gramStart"/>
            <w:r w:rsidRPr="00D33ECA">
              <w:rPr>
                <w:rFonts w:ascii="Arial" w:hAnsi="Arial" w:cs="Arial"/>
              </w:rPr>
              <w:t>an ein Etikettenschwindel</w:t>
            </w:r>
            <w:proofErr w:type="gramEnd"/>
            <w:r w:rsidRPr="00D33ECA">
              <w:rPr>
                <w:rFonts w:ascii="Arial" w:hAnsi="Arial" w:cs="Arial"/>
              </w:rPr>
              <w:t xml:space="preserve">: Aus den Einnahmen wurde beispielsweise der erste Golfkrieg mitfinanziert. «Das war eine reine Verkaufsaktion von Kohl», kritisiert denn auch Helmut Seitz. «Zwar wusste damals jeder vernünftige Mensch jenseits der Pubertät, dass die zeitliche Begrenzung </w:t>
            </w:r>
            <w:proofErr w:type="gramStart"/>
            <w:r w:rsidRPr="00D33ECA">
              <w:rPr>
                <w:rFonts w:ascii="Arial" w:hAnsi="Arial" w:cs="Arial"/>
              </w:rPr>
              <w:t>Quatsch</w:t>
            </w:r>
            <w:proofErr w:type="gramEnd"/>
            <w:r w:rsidRPr="00D33ECA">
              <w:rPr>
                <w:rFonts w:ascii="Arial" w:hAnsi="Arial" w:cs="Arial"/>
              </w:rPr>
              <w:t xml:space="preserve"> ist – aber so zu tun, als ob die Steuer bald wieder abgeschafft werde – das war ein schwerer psychologischer Fehler.» Ginge es nach dem Wissenschaftler, würde der Solidaritätszuschlag vollständig in die Einkommens- und Lohnsteuer integriert, «denn dann wären wir endlich den irreführenden Namen los.»</w:t>
            </w:r>
          </w:p>
          <w:p w14:paraId="6ED11F13" w14:textId="77777777" w:rsidR="0032331F" w:rsidRPr="00D33ECA" w:rsidRDefault="0032331F" w:rsidP="00D33ECA">
            <w:pPr>
              <w:rPr>
                <w:rFonts w:ascii="Arial" w:hAnsi="Arial" w:cs="Arial"/>
              </w:rPr>
            </w:pPr>
          </w:p>
          <w:p w14:paraId="67A21835" w14:textId="77777777" w:rsidR="0032331F" w:rsidRPr="00D33ECA" w:rsidRDefault="0032331F" w:rsidP="00D33ECA">
            <w:pPr>
              <w:pStyle w:val="berschrift4"/>
            </w:pPr>
            <w:r w:rsidRPr="00D33ECA">
              <w:t>«An den Haaren herbeigezogen»</w:t>
            </w:r>
          </w:p>
          <w:p w14:paraId="50879048" w14:textId="77777777" w:rsidR="0032331F" w:rsidRPr="00D33ECA" w:rsidRDefault="0032331F" w:rsidP="00D33ECA">
            <w:pPr>
              <w:rPr>
                <w:rFonts w:ascii="Arial" w:hAnsi="Arial" w:cs="Arial"/>
              </w:rPr>
            </w:pPr>
            <w:r w:rsidRPr="00D33ECA">
              <w:rPr>
                <w:rFonts w:ascii="Arial" w:hAnsi="Arial" w:cs="Arial"/>
              </w:rPr>
              <w:t xml:space="preserve">«Für mich ist die Diskussion um die Abschaffung des Solidaritätszuschlages an den Haaren herbeigezogen», sagt auch Dietrich Lehmann, ebenfalls ehemaliges Mitglied des ‹Gesprächskreises Ost› im Gespräch mit </w:t>
            </w:r>
            <w:r w:rsidRPr="00D33ECA">
              <w:rPr>
                <w:rStyle w:val="Fett"/>
                <w:rFonts w:ascii="Arial" w:hAnsi="Arial" w:cs="Arial"/>
                <w:b w:val="0"/>
                <w:bCs w:val="0"/>
              </w:rPr>
              <w:t>tagesschau.de</w:t>
            </w:r>
            <w:r w:rsidRPr="00D33ECA">
              <w:rPr>
                <w:rFonts w:ascii="Arial" w:hAnsi="Arial" w:cs="Arial"/>
              </w:rPr>
              <w:t xml:space="preserve">. Zwar fielen die Steuereinnahmen derzeit höher als gedacht aus – «doch wenn wir jetzt sofort wieder anfangen, irgendwo Geld wegzunehmen, kann ich garantieren, dass wir in einem halben Jahr wieder diskutieren, wo wir Geld </w:t>
            </w:r>
            <w:r w:rsidRPr="00D33ECA">
              <w:rPr>
                <w:rFonts w:ascii="Arial" w:hAnsi="Arial" w:cs="Arial"/>
              </w:rPr>
              <w:lastRenderedPageBreak/>
              <w:t>hernehmen.» «Es ist ein Fehler, zu behaupten, der Solidarzuschlag könnte gestrichen werden», findet auch der ehemalige Chef des ‹Gesprächskreises Ost›, Klaus von Dohnanyi.</w:t>
            </w:r>
          </w:p>
          <w:p w14:paraId="7BB6EAA0" w14:textId="77777777" w:rsidR="0032331F" w:rsidRPr="00D33ECA" w:rsidRDefault="0032331F" w:rsidP="00D33ECA">
            <w:pPr>
              <w:rPr>
                <w:rFonts w:ascii="Arial" w:hAnsi="Arial" w:cs="Arial"/>
              </w:rPr>
            </w:pPr>
          </w:p>
          <w:p w14:paraId="3353FF7A" w14:textId="77777777" w:rsidR="0032331F" w:rsidRPr="00D33ECA" w:rsidRDefault="0032331F" w:rsidP="00D33ECA">
            <w:pPr>
              <w:pStyle w:val="berschrift4"/>
            </w:pPr>
            <w:r w:rsidRPr="00D33ECA">
              <w:t>Doppelt so viele Arbeitslose im Osten</w:t>
            </w:r>
          </w:p>
          <w:p w14:paraId="387CAED5" w14:textId="77777777" w:rsidR="0032331F" w:rsidRPr="00D33ECA" w:rsidRDefault="0032331F" w:rsidP="00D33ECA">
            <w:pPr>
              <w:rPr>
                <w:rFonts w:ascii="Arial" w:hAnsi="Arial" w:cs="Arial"/>
              </w:rPr>
            </w:pPr>
            <w:r w:rsidRPr="00D33ECA">
              <w:rPr>
                <w:rStyle w:val="ztitle"/>
                <w:rFonts w:ascii="Arial" w:hAnsi="Arial" w:cs="Arial"/>
              </w:rPr>
              <w:t>‹Gesprächskreis Ost›</w:t>
            </w:r>
            <w:r w:rsidRPr="00D33ECA">
              <w:rPr>
                <w:rStyle w:val="inv"/>
                <w:rFonts w:ascii="Arial" w:hAnsi="Arial" w:cs="Arial"/>
              </w:rPr>
              <w:t xml:space="preserve">: </w:t>
            </w:r>
            <w:r w:rsidRPr="00D33ECA">
              <w:rPr>
                <w:rStyle w:val="zparagrnoline"/>
                <w:rFonts w:ascii="Arial" w:hAnsi="Arial" w:cs="Arial"/>
              </w:rPr>
              <w:t xml:space="preserve">Der Gesprächskreis Ost wurde von Klaus von Dohnanyi und Edgar Most geleitet. Im Auftrag der Bundesregierung sollte die Arbeitsgruppe die Förderpolitik für die ostdeutschen Bundesländer analysieren. Dem Gesprächskreis gehörten 13 Fachleute aus Politik, Wirtschaft und Wissenschaft an – er nahm im November 2003 die Arbeit auf und legte 2004 seinen Abschlussbericht vor. </w:t>
            </w:r>
          </w:p>
          <w:p w14:paraId="0EA9457A" w14:textId="77777777" w:rsidR="0032331F" w:rsidRDefault="0032331F" w:rsidP="00D33ECA">
            <w:pPr>
              <w:ind w:right="686"/>
              <w:rPr>
                <w:rFonts w:ascii="Arial" w:hAnsi="Arial" w:cs="Arial"/>
              </w:rPr>
            </w:pPr>
            <w:r w:rsidRPr="00D33ECA">
              <w:rPr>
                <w:rFonts w:ascii="Arial" w:hAnsi="Arial" w:cs="Arial"/>
              </w:rPr>
              <w:t>Unbestritten ist, dass die milliardenschweren Hilfen aus dem Solidarpakt im Osten nicht immer sinnvoll eingesetzt wurden – es existieren viele Beispiele, bei denen Kritik durchaus angebracht ist. Und unbestritten ist auch: Es gibt Regionen im Osten, die blühen – und im Westen solche, die dringend auf Hilfe angewiesen wären. Doch nichtsdestotrotz ist die Arbeitslosenquote im Osten nach wie vor doppelt so hoch wie die im Westen. So sind sich von Dohnanyi, Lehman und Seitz denn auch einig: Der Solidaritätszuschlag ist dauerhaft notwendig und der Solidarpakt muss wie vereinbart bis 2019 die Regionen im Osten unterstützen. Danach seien für den Solidarpakt allerdings neue Kriterien notwendig. Seitz fasst es wie folgt zusammen: «Ab 2020 muss man gucken, was benötigt der Hunsrück in Rheinland-Pfalz [im ehemaligen Westen] und was die Uckermark [im ehemaligen Osten] – eine Trennung zwischen Ost und West darf es dann nicht mehr geben.»</w:t>
            </w:r>
          </w:p>
          <w:p w14:paraId="067249AC" w14:textId="77777777" w:rsidR="00D33ECA" w:rsidRDefault="00D33ECA" w:rsidP="00D33ECA">
            <w:pPr>
              <w:ind w:right="686"/>
              <w:rPr>
                <w:rFonts w:ascii="Arial" w:hAnsi="Arial" w:cs="Arial"/>
              </w:rPr>
            </w:pPr>
          </w:p>
          <w:p w14:paraId="12916E43" w14:textId="77777777" w:rsidR="00D33ECA" w:rsidRDefault="00D33ECA" w:rsidP="00D33ECA">
            <w:pPr>
              <w:ind w:right="686"/>
              <w:rPr>
                <w:rFonts w:ascii="Arial" w:hAnsi="Arial" w:cs="Arial"/>
              </w:rPr>
            </w:pPr>
          </w:p>
          <w:p w14:paraId="6C521710" w14:textId="60568FDC" w:rsidR="00D33ECA" w:rsidRPr="00D33ECA" w:rsidRDefault="00D33ECA" w:rsidP="00D33ECA">
            <w:pPr>
              <w:spacing w:before="120"/>
              <w:rPr>
                <w:rFonts w:ascii="Arial" w:hAnsi="Arial" w:cs="Arial"/>
              </w:rPr>
            </w:pPr>
            <w:r w:rsidRPr="0032331F">
              <w:rPr>
                <w:rStyle w:val="Hervorhebung"/>
                <w:rFonts w:ascii="Arial" w:eastAsia="Times" w:hAnsi="Arial" w:cs="Arial"/>
                <w:i w:val="0"/>
                <w:iCs w:val="0"/>
                <w:highlight w:val="yellow"/>
              </w:rPr>
              <w:t xml:space="preserve">Sarah Welk, tagesschau.de; in: </w:t>
            </w:r>
            <w:r w:rsidRPr="0032331F">
              <w:rPr>
                <w:rFonts w:ascii="Arial" w:hAnsi="Arial" w:cs="Arial"/>
                <w:highlight w:val="yellow"/>
              </w:rPr>
              <w:t>http://www.tagesschau.de/inland/solidaritaetszuschlag2.html (8.12.07), leicht überarbeitet</w:t>
            </w:r>
          </w:p>
        </w:tc>
      </w:tr>
    </w:tbl>
    <w:p w14:paraId="3DD6B1B5" w14:textId="3C48B296" w:rsidR="003202D9" w:rsidRPr="003202D9" w:rsidRDefault="003202D9" w:rsidP="003202D9">
      <w:pPr>
        <w:spacing w:before="120"/>
        <w:rPr>
          <w:rFonts w:ascii="Arial" w:hAnsi="Arial" w:cs="Arial"/>
        </w:rPr>
      </w:pPr>
    </w:p>
    <w:p w14:paraId="60DB8195" w14:textId="08413142" w:rsidR="00B714E7" w:rsidRDefault="00B714E7">
      <w:pPr>
        <w:rPr>
          <w:rFonts w:ascii="Arial" w:hAnsi="Arial" w:cs="Arial"/>
        </w:rPr>
      </w:pPr>
      <w:r>
        <w:rPr>
          <w:rFonts w:ascii="Arial" w:hAnsi="Arial" w:cs="Arial"/>
        </w:rPr>
        <w:br w:type="page"/>
      </w:r>
    </w:p>
    <w:p w14:paraId="480B68B9" w14:textId="77777777" w:rsidR="003202D9" w:rsidRPr="003202D9" w:rsidRDefault="003202D9" w:rsidP="003202D9">
      <w:pPr>
        <w:spacing w:before="120" w:after="120"/>
        <w:ind w:right="686"/>
        <w:rPr>
          <w:rFonts w:ascii="Arial" w:hAnsi="Arial" w:cs="Arial"/>
        </w:rPr>
      </w:pPr>
    </w:p>
    <w:p w14:paraId="306F59DF" w14:textId="0D2762D4" w:rsidR="003202D9" w:rsidRPr="003202D9" w:rsidRDefault="002D5E3D" w:rsidP="003202D9">
      <w:pPr>
        <w:spacing w:before="120"/>
        <w:rPr>
          <w:rFonts w:ascii="Arial" w:hAnsi="Arial" w:cs="Arial"/>
          <w:b/>
        </w:rPr>
      </w:pPr>
      <w:r w:rsidRPr="003202D9">
        <w:rPr>
          <w:rFonts w:ascii="Arial" w:hAnsi="Arial" w:cs="Arial"/>
          <w:b/>
          <w:bCs/>
          <w:i/>
          <w:iCs/>
          <w:noProof/>
        </w:rPr>
        <mc:AlternateContent>
          <mc:Choice Requires="wps">
            <w:drawing>
              <wp:anchor distT="0" distB="0" distL="114300" distR="114300" simplePos="0" relativeHeight="251659264" behindDoc="0" locked="0" layoutInCell="1" allowOverlap="1" wp14:anchorId="5BE5B9BC" wp14:editId="41D24FB5">
                <wp:simplePos x="0" y="0"/>
                <wp:positionH relativeFrom="column">
                  <wp:posOffset>7466330</wp:posOffset>
                </wp:positionH>
                <wp:positionV relativeFrom="paragraph">
                  <wp:posOffset>56303</wp:posOffset>
                </wp:positionV>
                <wp:extent cx="108000" cy="10800000"/>
                <wp:effectExtent l="0" t="0" r="635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E05CB" w14:textId="77777777" w:rsidR="003202D9" w:rsidRDefault="003202D9" w:rsidP="003202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5B9BC" id="_x0000_t202" coordsize="21600,21600" o:spt="202" path="m,l,21600r21600,l21600,xe">
                <v:stroke joinstyle="miter"/>
                <v:path gradientshapeok="t" o:connecttype="rect"/>
              </v:shapetype>
              <v:shape id="Text Box 2" o:spid="_x0000_s1026" type="#_x0000_t202" style="position:absolute;margin-left:587.9pt;margin-top:4.4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" fillcolor="silver" stroked="f">
                <v:path arrowok="t"/>
                <v:textbox>
                  <w:txbxContent>
                    <w:p w14:paraId="6AFE05CB" w14:textId="77777777" w:rsidR="003202D9" w:rsidRDefault="003202D9" w:rsidP="003202D9"/>
                  </w:txbxContent>
                </v:textbox>
              </v:shape>
            </w:pict>
          </mc:Fallback>
        </mc:AlternateContent>
      </w:r>
      <w:r w:rsidR="003202D9" w:rsidRPr="003202D9">
        <w:rPr>
          <w:rFonts w:ascii="Arial" w:hAnsi="Arial" w:cs="Arial"/>
          <w:b/>
        </w:rPr>
        <w:t xml:space="preserve">Erläuterungen und Lösungen </w:t>
      </w:r>
    </w:p>
    <w:p w14:paraId="3AD799A0" w14:textId="77777777" w:rsidR="003202D9" w:rsidRPr="003202D9" w:rsidRDefault="003202D9" w:rsidP="003202D9">
      <w:pPr>
        <w:spacing w:before="120"/>
        <w:rPr>
          <w:rFonts w:ascii="Arial" w:hAnsi="Arial" w:cs="Arial"/>
          <w:b/>
        </w:rPr>
      </w:pPr>
    </w:p>
    <w:p w14:paraId="7C2D7240" w14:textId="77777777" w:rsidR="003202D9" w:rsidRPr="003202D9" w:rsidRDefault="003202D9" w:rsidP="003202D9">
      <w:pPr>
        <w:spacing w:before="120"/>
        <w:rPr>
          <w:rFonts w:ascii="Arial" w:hAnsi="Arial" w:cs="Arial"/>
        </w:rPr>
      </w:pPr>
      <w:r w:rsidRPr="002D5E3D">
        <w:rPr>
          <w:rFonts w:ascii="Arial" w:hAnsi="Arial" w:cs="Arial"/>
          <w:highlight w:val="yellow"/>
        </w:rPr>
        <w:t>Dieses Kapitel ist text- und kopflastig – illustriert werden kann es durch die nächste Themeneinheit, die Analyse des Films ‹</w:t>
      </w:r>
      <w:proofErr w:type="spellStart"/>
      <w:r w:rsidRPr="002D5E3D">
        <w:rPr>
          <w:rFonts w:ascii="Arial" w:hAnsi="Arial" w:cs="Arial"/>
          <w:highlight w:val="yellow"/>
        </w:rPr>
        <w:t>Good</w:t>
      </w:r>
      <w:proofErr w:type="spellEnd"/>
      <w:r w:rsidRPr="002D5E3D">
        <w:rPr>
          <w:rFonts w:ascii="Arial" w:hAnsi="Arial" w:cs="Arial"/>
          <w:highlight w:val="yellow"/>
        </w:rPr>
        <w:t xml:space="preserve"> bye, Lenin›.</w:t>
      </w:r>
      <w:r w:rsidRPr="003202D9">
        <w:rPr>
          <w:rFonts w:ascii="Arial" w:hAnsi="Arial" w:cs="Arial"/>
        </w:rPr>
        <w:t xml:space="preserve"> </w:t>
      </w:r>
    </w:p>
    <w:p w14:paraId="76850D5D" w14:textId="77777777" w:rsidR="003202D9" w:rsidRPr="003202D9" w:rsidRDefault="003202D9" w:rsidP="003202D9">
      <w:pPr>
        <w:spacing w:before="120"/>
        <w:rPr>
          <w:rFonts w:ascii="Arial" w:hAnsi="Arial" w:cs="Arial"/>
        </w:rPr>
      </w:pPr>
    </w:p>
    <w:p w14:paraId="695E9C66" w14:textId="77777777" w:rsidR="003202D9" w:rsidRPr="003202D9" w:rsidRDefault="003202D9" w:rsidP="003202D9">
      <w:pPr>
        <w:spacing w:before="120"/>
        <w:rPr>
          <w:rFonts w:ascii="Arial" w:hAnsi="Arial" w:cs="Arial"/>
        </w:rPr>
      </w:pPr>
      <w:r w:rsidRPr="003202D9">
        <w:rPr>
          <w:rFonts w:ascii="Arial" w:hAnsi="Arial" w:cs="Arial"/>
        </w:rPr>
        <w:t xml:space="preserve">Die Schülerinnen und Schüler können dem Artikel folgende zusätzlichen wichtigen Informationen entnehmen: </w:t>
      </w:r>
    </w:p>
    <w:p w14:paraId="6DA2D962" w14:textId="77777777" w:rsidR="003202D9" w:rsidRPr="003202D9" w:rsidRDefault="003202D9" w:rsidP="003202D9">
      <w:pPr>
        <w:spacing w:before="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9"/>
        <w:gridCol w:w="9923"/>
      </w:tblGrid>
      <w:tr w:rsidR="003202D9" w:rsidRPr="003202D9" w14:paraId="3C7ECA34" w14:textId="77777777" w:rsidTr="002D5E3D">
        <w:tc>
          <w:tcPr>
            <w:tcW w:w="1129" w:type="dxa"/>
          </w:tcPr>
          <w:p w14:paraId="1B7A66C3" w14:textId="77777777" w:rsidR="003202D9" w:rsidRPr="003202D9" w:rsidRDefault="003202D9" w:rsidP="003202D9">
            <w:pPr>
              <w:spacing w:before="120"/>
              <w:rPr>
                <w:rFonts w:ascii="Arial" w:hAnsi="Arial" w:cs="Arial"/>
                <w:i/>
              </w:rPr>
            </w:pPr>
            <w:r w:rsidRPr="003202D9">
              <w:rPr>
                <w:rFonts w:ascii="Arial" w:hAnsi="Arial" w:cs="Arial"/>
                <w:i/>
              </w:rPr>
              <w:t>Zeile</w:t>
            </w:r>
          </w:p>
        </w:tc>
        <w:tc>
          <w:tcPr>
            <w:tcW w:w="9923" w:type="dxa"/>
          </w:tcPr>
          <w:p w14:paraId="41C4F884" w14:textId="77777777" w:rsidR="003202D9" w:rsidRPr="003202D9" w:rsidRDefault="003202D9" w:rsidP="003202D9">
            <w:pPr>
              <w:spacing w:before="120"/>
              <w:rPr>
                <w:rFonts w:ascii="Arial" w:hAnsi="Arial" w:cs="Arial"/>
                <w:i/>
              </w:rPr>
            </w:pPr>
            <w:r w:rsidRPr="003202D9">
              <w:rPr>
                <w:rFonts w:ascii="Arial" w:hAnsi="Arial" w:cs="Arial"/>
                <w:i/>
              </w:rPr>
              <w:t>Information</w:t>
            </w:r>
          </w:p>
        </w:tc>
      </w:tr>
      <w:tr w:rsidR="003202D9" w:rsidRPr="003202D9" w14:paraId="5302E83D" w14:textId="77777777" w:rsidTr="002D5E3D">
        <w:tc>
          <w:tcPr>
            <w:tcW w:w="1129" w:type="dxa"/>
          </w:tcPr>
          <w:p w14:paraId="671FF618" w14:textId="77777777" w:rsidR="003202D9" w:rsidRPr="003202D9" w:rsidRDefault="003202D9" w:rsidP="003202D9">
            <w:pPr>
              <w:pStyle w:val="Kopfzeile"/>
              <w:tabs>
                <w:tab w:val="clear" w:pos="4536"/>
                <w:tab w:val="clear" w:pos="9072"/>
              </w:tabs>
              <w:spacing w:before="120"/>
              <w:rPr>
                <w:rFonts w:ascii="Arial" w:hAnsi="Arial" w:cs="Arial"/>
              </w:rPr>
            </w:pPr>
            <w:r w:rsidRPr="003202D9">
              <w:rPr>
                <w:rFonts w:ascii="Arial" w:hAnsi="Arial" w:cs="Arial"/>
              </w:rPr>
              <w:t>8–11,</w:t>
            </w:r>
          </w:p>
          <w:p w14:paraId="5030E251" w14:textId="77777777" w:rsidR="003202D9" w:rsidRPr="003202D9" w:rsidRDefault="003202D9" w:rsidP="003202D9">
            <w:pPr>
              <w:pStyle w:val="Kopfzeile"/>
              <w:tabs>
                <w:tab w:val="clear" w:pos="4536"/>
                <w:tab w:val="clear" w:pos="9072"/>
              </w:tabs>
              <w:spacing w:before="120"/>
              <w:rPr>
                <w:rFonts w:ascii="Arial" w:hAnsi="Arial" w:cs="Arial"/>
              </w:rPr>
            </w:pPr>
            <w:r w:rsidRPr="003202D9">
              <w:rPr>
                <w:rFonts w:ascii="Arial" w:hAnsi="Arial" w:cs="Arial"/>
              </w:rPr>
              <w:t>69–70</w:t>
            </w:r>
          </w:p>
        </w:tc>
        <w:tc>
          <w:tcPr>
            <w:tcW w:w="9923" w:type="dxa"/>
          </w:tcPr>
          <w:p w14:paraId="7E6710F8" w14:textId="047B9F5E" w:rsidR="003202D9" w:rsidRPr="003202D9" w:rsidRDefault="002D5E3D" w:rsidP="003202D9">
            <w:pPr>
              <w:spacing w:before="120"/>
              <w:rPr>
                <w:rFonts w:ascii="Arial" w:hAnsi="Arial" w:cs="Arial"/>
              </w:rPr>
            </w:pPr>
            <w:r>
              <w:rPr>
                <w:rFonts w:ascii="Arial" w:hAnsi="Arial" w:cs="Arial"/>
              </w:rPr>
              <w:t>Einigen</w:t>
            </w:r>
            <w:r w:rsidR="003202D9" w:rsidRPr="003202D9">
              <w:rPr>
                <w:rFonts w:ascii="Arial" w:hAnsi="Arial" w:cs="Arial"/>
              </w:rPr>
              <w:t xml:space="preserve"> Gemeinden im Osten geht es besser als </w:t>
            </w:r>
            <w:r>
              <w:rPr>
                <w:rFonts w:ascii="Arial" w:hAnsi="Arial" w:cs="Arial"/>
              </w:rPr>
              <w:t>einigen</w:t>
            </w:r>
            <w:r w:rsidR="003202D9" w:rsidRPr="003202D9">
              <w:rPr>
                <w:rFonts w:ascii="Arial" w:hAnsi="Arial" w:cs="Arial"/>
              </w:rPr>
              <w:t xml:space="preserve"> im Westen. </w:t>
            </w:r>
          </w:p>
        </w:tc>
      </w:tr>
      <w:tr w:rsidR="003202D9" w:rsidRPr="003202D9" w14:paraId="6720D1FF" w14:textId="77777777" w:rsidTr="002D5E3D">
        <w:tc>
          <w:tcPr>
            <w:tcW w:w="1129" w:type="dxa"/>
          </w:tcPr>
          <w:p w14:paraId="3194469A" w14:textId="77777777" w:rsidR="003202D9" w:rsidRPr="003202D9" w:rsidRDefault="003202D9" w:rsidP="003202D9">
            <w:pPr>
              <w:spacing w:before="120"/>
              <w:rPr>
                <w:rFonts w:ascii="Arial" w:hAnsi="Arial" w:cs="Arial"/>
              </w:rPr>
            </w:pPr>
            <w:r w:rsidRPr="003202D9">
              <w:rPr>
                <w:rFonts w:ascii="Arial" w:hAnsi="Arial" w:cs="Arial"/>
              </w:rPr>
              <w:t>21–30</w:t>
            </w:r>
          </w:p>
        </w:tc>
        <w:tc>
          <w:tcPr>
            <w:tcW w:w="9923" w:type="dxa"/>
          </w:tcPr>
          <w:p w14:paraId="20653EA4" w14:textId="77777777" w:rsidR="003202D9" w:rsidRPr="003202D9" w:rsidRDefault="003202D9" w:rsidP="003202D9">
            <w:pPr>
              <w:spacing w:before="120"/>
              <w:rPr>
                <w:rFonts w:ascii="Arial" w:hAnsi="Arial" w:cs="Arial"/>
              </w:rPr>
            </w:pPr>
            <w:r w:rsidRPr="003202D9">
              <w:rPr>
                <w:rFonts w:ascii="Arial" w:hAnsi="Arial" w:cs="Arial"/>
              </w:rPr>
              <w:t xml:space="preserve">Der Solidaritätszuschlag dient längst nicht mehr nur dem Aufbau Ost, sondern finanziert auch andere Staatsaufgaben. </w:t>
            </w:r>
          </w:p>
        </w:tc>
      </w:tr>
      <w:tr w:rsidR="003202D9" w:rsidRPr="003202D9" w14:paraId="7E3ADA54" w14:textId="77777777" w:rsidTr="002D5E3D">
        <w:tc>
          <w:tcPr>
            <w:tcW w:w="1129" w:type="dxa"/>
          </w:tcPr>
          <w:p w14:paraId="71251B38" w14:textId="77777777" w:rsidR="003202D9" w:rsidRPr="003202D9" w:rsidRDefault="003202D9" w:rsidP="003202D9">
            <w:pPr>
              <w:spacing w:before="120"/>
              <w:rPr>
                <w:rFonts w:ascii="Arial" w:hAnsi="Arial" w:cs="Arial"/>
              </w:rPr>
            </w:pPr>
            <w:r w:rsidRPr="003202D9">
              <w:rPr>
                <w:rFonts w:ascii="Arial" w:hAnsi="Arial" w:cs="Arial"/>
              </w:rPr>
              <w:t>24</w:t>
            </w:r>
          </w:p>
        </w:tc>
        <w:tc>
          <w:tcPr>
            <w:tcW w:w="9923" w:type="dxa"/>
          </w:tcPr>
          <w:p w14:paraId="37922FA7" w14:textId="77777777" w:rsidR="003202D9" w:rsidRPr="003202D9" w:rsidRDefault="003202D9" w:rsidP="003202D9">
            <w:pPr>
              <w:spacing w:before="120"/>
              <w:rPr>
                <w:rFonts w:ascii="Arial" w:hAnsi="Arial" w:cs="Arial"/>
              </w:rPr>
            </w:pPr>
            <w:r w:rsidRPr="003202D9">
              <w:rPr>
                <w:rFonts w:ascii="Arial" w:hAnsi="Arial" w:cs="Arial"/>
              </w:rPr>
              <w:t>Der Solidaritätszuschlag beträgt 5.5 Prozent</w:t>
            </w:r>
          </w:p>
        </w:tc>
      </w:tr>
      <w:tr w:rsidR="003202D9" w:rsidRPr="003202D9" w14:paraId="539408C0" w14:textId="77777777" w:rsidTr="002D5E3D">
        <w:tc>
          <w:tcPr>
            <w:tcW w:w="1129" w:type="dxa"/>
          </w:tcPr>
          <w:p w14:paraId="32D6BF5A" w14:textId="77777777" w:rsidR="003202D9" w:rsidRPr="003202D9" w:rsidRDefault="003202D9" w:rsidP="003202D9">
            <w:pPr>
              <w:spacing w:before="120"/>
              <w:rPr>
                <w:rFonts w:ascii="Arial" w:hAnsi="Arial" w:cs="Arial"/>
              </w:rPr>
            </w:pPr>
            <w:r w:rsidRPr="003202D9">
              <w:rPr>
                <w:rFonts w:ascii="Arial" w:hAnsi="Arial" w:cs="Arial"/>
              </w:rPr>
              <w:t>26</w:t>
            </w:r>
          </w:p>
        </w:tc>
        <w:tc>
          <w:tcPr>
            <w:tcW w:w="9923" w:type="dxa"/>
          </w:tcPr>
          <w:p w14:paraId="7377BCD4" w14:textId="77777777" w:rsidR="003202D9" w:rsidRPr="003202D9" w:rsidRDefault="003202D9" w:rsidP="003202D9">
            <w:pPr>
              <w:spacing w:before="120"/>
              <w:rPr>
                <w:rFonts w:ascii="Arial" w:hAnsi="Arial" w:cs="Arial"/>
              </w:rPr>
            </w:pPr>
            <w:r w:rsidRPr="003202D9">
              <w:rPr>
                <w:rFonts w:ascii="Arial" w:hAnsi="Arial" w:cs="Arial"/>
              </w:rPr>
              <w:t>Der Solidarpakt läuft bis 2019 und gibt 156 Milliarden Euro aus.</w:t>
            </w:r>
          </w:p>
        </w:tc>
      </w:tr>
      <w:tr w:rsidR="003202D9" w:rsidRPr="003202D9" w14:paraId="5E8ABEB6" w14:textId="77777777" w:rsidTr="002D5E3D">
        <w:tc>
          <w:tcPr>
            <w:tcW w:w="1129" w:type="dxa"/>
          </w:tcPr>
          <w:p w14:paraId="712091C7" w14:textId="77777777" w:rsidR="003202D9" w:rsidRPr="003202D9" w:rsidRDefault="003202D9" w:rsidP="003202D9">
            <w:pPr>
              <w:spacing w:before="120"/>
              <w:rPr>
                <w:rFonts w:ascii="Arial" w:hAnsi="Arial" w:cs="Arial"/>
              </w:rPr>
            </w:pPr>
            <w:r w:rsidRPr="003202D9">
              <w:rPr>
                <w:rFonts w:ascii="Arial" w:hAnsi="Arial" w:cs="Arial"/>
              </w:rPr>
              <w:t>39–48</w:t>
            </w:r>
          </w:p>
        </w:tc>
        <w:tc>
          <w:tcPr>
            <w:tcW w:w="9923" w:type="dxa"/>
          </w:tcPr>
          <w:p w14:paraId="09856BF1" w14:textId="77777777" w:rsidR="003202D9" w:rsidRPr="003202D9" w:rsidRDefault="003202D9" w:rsidP="003202D9">
            <w:pPr>
              <w:spacing w:before="120"/>
              <w:rPr>
                <w:rFonts w:ascii="Arial" w:hAnsi="Arial" w:cs="Arial"/>
              </w:rPr>
            </w:pPr>
            <w:r w:rsidRPr="003202D9">
              <w:rPr>
                <w:rFonts w:ascii="Arial" w:hAnsi="Arial" w:cs="Arial"/>
              </w:rPr>
              <w:t>Der Solidaritätszuschlag war ursprünglich befristet, aber erweist sich immer mehr als unverzichtbar.</w:t>
            </w:r>
          </w:p>
        </w:tc>
      </w:tr>
      <w:tr w:rsidR="003202D9" w:rsidRPr="003202D9" w14:paraId="789A8B7A" w14:textId="77777777" w:rsidTr="002D5E3D">
        <w:tc>
          <w:tcPr>
            <w:tcW w:w="1129" w:type="dxa"/>
          </w:tcPr>
          <w:p w14:paraId="0BC334DF" w14:textId="77777777" w:rsidR="003202D9" w:rsidRPr="003202D9" w:rsidRDefault="003202D9" w:rsidP="003202D9">
            <w:pPr>
              <w:spacing w:before="120"/>
              <w:rPr>
                <w:rFonts w:ascii="Arial" w:hAnsi="Arial" w:cs="Arial"/>
              </w:rPr>
            </w:pPr>
            <w:r w:rsidRPr="003202D9">
              <w:rPr>
                <w:rFonts w:ascii="Arial" w:hAnsi="Arial" w:cs="Arial"/>
              </w:rPr>
              <w:t>62–66</w:t>
            </w:r>
          </w:p>
        </w:tc>
        <w:tc>
          <w:tcPr>
            <w:tcW w:w="9923" w:type="dxa"/>
          </w:tcPr>
          <w:p w14:paraId="5ACFFFF0" w14:textId="77777777" w:rsidR="003202D9" w:rsidRPr="003202D9" w:rsidRDefault="003202D9" w:rsidP="003202D9">
            <w:pPr>
              <w:spacing w:before="120"/>
              <w:rPr>
                <w:rFonts w:ascii="Arial" w:hAnsi="Arial" w:cs="Arial"/>
              </w:rPr>
            </w:pPr>
            <w:r w:rsidRPr="003202D9">
              <w:rPr>
                <w:rFonts w:ascii="Arial" w:hAnsi="Arial" w:cs="Arial"/>
              </w:rPr>
              <w:t xml:space="preserve">Ein ‹Gesprächskreis Ost› überwacht die Hilfe an die neuen Bundesländer. </w:t>
            </w:r>
          </w:p>
        </w:tc>
      </w:tr>
    </w:tbl>
    <w:p w14:paraId="0CD75441" w14:textId="77777777" w:rsidR="003202D9" w:rsidRPr="003202D9" w:rsidRDefault="003202D9" w:rsidP="003202D9">
      <w:pPr>
        <w:spacing w:before="120" w:after="120"/>
        <w:ind w:right="686"/>
        <w:rPr>
          <w:rFonts w:ascii="Arial" w:hAnsi="Arial" w:cs="Arial"/>
        </w:rPr>
      </w:pPr>
    </w:p>
    <w:sectPr w:rsidR="003202D9" w:rsidRPr="003202D9" w:rsidSect="00D33ECA">
      <w:headerReference w:type="default" r:id="rId7"/>
      <w:footerReference w:type="even" r:id="rId8"/>
      <w:footerReference w:type="default" r:id="rId9"/>
      <w:pgSz w:w="14860" w:h="21040"/>
      <w:pgMar w:top="1858" w:right="2103" w:bottom="1810"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D462" w14:textId="77777777" w:rsidR="00342DC4" w:rsidRDefault="00342DC4" w:rsidP="007E39E7">
      <w:r>
        <w:separator/>
      </w:r>
    </w:p>
  </w:endnote>
  <w:endnote w:type="continuationSeparator" w:id="0">
    <w:p w14:paraId="1118CD20" w14:textId="77777777" w:rsidR="00342DC4" w:rsidRDefault="00342DC4"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AF8D" w14:textId="77777777" w:rsidR="00342DC4" w:rsidRDefault="00342DC4" w:rsidP="007E39E7">
      <w:r>
        <w:separator/>
      </w:r>
    </w:p>
  </w:footnote>
  <w:footnote w:type="continuationSeparator" w:id="0">
    <w:p w14:paraId="1BD867C2" w14:textId="77777777" w:rsidR="00342DC4" w:rsidRDefault="00342DC4"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D4F52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6C16C4">
                            <w:rPr>
                              <w:rFonts w:ascii="Arial" w:hAnsi="Arial" w:cs="Arial"/>
                              <w:color w:val="000000"/>
                              <w:kern w:val="36"/>
                              <w:sz w:val="16"/>
                              <w:szCs w:val="16"/>
                            </w:rPr>
                            <w:t>Ende des Kalten Krieges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rGLAIAAFQEAAAOAAAAZHJzL2Uyb0RvYy54bWysVE1v2zAMvQ/YfxB0X+yk+eiMOEWWIsOA&#13;&#10;oC2QDj0rshQbkEVNUmJnv36U7Hys22nYRSZF6onke/L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D4F52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6C16C4">
                      <w:rPr>
                        <w:rFonts w:ascii="Arial" w:hAnsi="Arial" w:cs="Arial"/>
                        <w:color w:val="000000"/>
                        <w:kern w:val="36"/>
                        <w:sz w:val="16"/>
                        <w:szCs w:val="16"/>
                      </w:rPr>
                      <w:t>Ende des Kalten Krieges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91397D"/>
    <w:multiLevelType w:val="hybridMultilevel"/>
    <w:tmpl w:val="DF962D98"/>
    <w:lvl w:ilvl="0" w:tplc="7C426894">
      <w:start w:val="1"/>
      <w:numFmt w:val="bullet"/>
      <w:pStyle w:val="Aufzhlungszeichen"/>
      <w:lvlText w:val=""/>
      <w:lvlJc w:val="left"/>
      <w:pPr>
        <w:tabs>
          <w:tab w:val="num" w:pos="360"/>
        </w:tabs>
        <w:ind w:left="284" w:hanging="284"/>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C5692"/>
    <w:rsid w:val="000D5BEB"/>
    <w:rsid w:val="000E67DF"/>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1131"/>
    <w:rsid w:val="00276C2B"/>
    <w:rsid w:val="0028058F"/>
    <w:rsid w:val="00295706"/>
    <w:rsid w:val="0029666D"/>
    <w:rsid w:val="002B2C14"/>
    <w:rsid w:val="002C42C1"/>
    <w:rsid w:val="002C5B86"/>
    <w:rsid w:val="002C69FD"/>
    <w:rsid w:val="002D02BF"/>
    <w:rsid w:val="002D5E3D"/>
    <w:rsid w:val="002E7567"/>
    <w:rsid w:val="0030397A"/>
    <w:rsid w:val="00312ACB"/>
    <w:rsid w:val="003202D9"/>
    <w:rsid w:val="0032331F"/>
    <w:rsid w:val="00342DC4"/>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803A1"/>
    <w:rsid w:val="00693727"/>
    <w:rsid w:val="006B0B45"/>
    <w:rsid w:val="006B342D"/>
    <w:rsid w:val="006C16C4"/>
    <w:rsid w:val="006D17B8"/>
    <w:rsid w:val="006D5B1E"/>
    <w:rsid w:val="006E0D20"/>
    <w:rsid w:val="007146F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0C55"/>
    <w:rsid w:val="0083582D"/>
    <w:rsid w:val="008448C9"/>
    <w:rsid w:val="008467E6"/>
    <w:rsid w:val="00885915"/>
    <w:rsid w:val="00891CDC"/>
    <w:rsid w:val="00895277"/>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B67C9"/>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714E7"/>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3ECA"/>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3202D9"/>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3202D9"/>
    <w:rPr>
      <w:rFonts w:asciiTheme="majorHAnsi" w:eastAsiaTheme="majorEastAsia" w:hAnsiTheme="majorHAnsi" w:cstheme="majorBidi"/>
      <w:color w:val="2F5496" w:themeColor="accent1" w:themeShade="BF"/>
      <w:lang w:eastAsia="de-DE"/>
    </w:rPr>
  </w:style>
  <w:style w:type="paragraph" w:styleId="Aufzhlungszeichen">
    <w:name w:val="List Bullet"/>
    <w:basedOn w:val="Standard"/>
    <w:semiHidden/>
    <w:rsid w:val="003202D9"/>
    <w:pPr>
      <w:numPr>
        <w:numId w:val="1"/>
      </w:numPr>
    </w:pPr>
    <w:rPr>
      <w:rFonts w:eastAsia="Times"/>
      <w:bCs/>
      <w:szCs w:val="20"/>
      <w:lang w:val="de-DE"/>
    </w:rPr>
  </w:style>
  <w:style w:type="paragraph" w:styleId="Textkrper2">
    <w:name w:val="Body Text 2"/>
    <w:basedOn w:val="Standard"/>
    <w:link w:val="Textkrper2Zchn"/>
    <w:semiHidden/>
    <w:rsid w:val="003202D9"/>
    <w:pPr>
      <w:jc w:val="both"/>
    </w:pPr>
    <w:rPr>
      <w:rFonts w:eastAsia="Times"/>
      <w:szCs w:val="20"/>
    </w:rPr>
  </w:style>
  <w:style w:type="character" w:customStyle="1" w:styleId="Textkrper2Zchn">
    <w:name w:val="Textkörper 2 Zchn"/>
    <w:basedOn w:val="Absatz-Standardschriftart"/>
    <w:link w:val="Textkrper2"/>
    <w:semiHidden/>
    <w:rsid w:val="003202D9"/>
    <w:rPr>
      <w:rFonts w:ascii="Times New Roman" w:eastAsia="Times" w:hAnsi="Times New Roman" w:cs="Times New Roman"/>
      <w:szCs w:val="20"/>
      <w:lang w:eastAsia="de-DE"/>
    </w:rPr>
  </w:style>
  <w:style w:type="paragraph" w:styleId="Textkrper3">
    <w:name w:val="Body Text 3"/>
    <w:basedOn w:val="Standard"/>
    <w:link w:val="Textkrper3Zchn"/>
    <w:uiPriority w:val="99"/>
    <w:semiHidden/>
    <w:unhideWhenUsed/>
    <w:rsid w:val="003202D9"/>
    <w:pPr>
      <w:spacing w:after="120"/>
    </w:pPr>
    <w:rPr>
      <w:sz w:val="16"/>
      <w:szCs w:val="16"/>
    </w:rPr>
  </w:style>
  <w:style w:type="character" w:customStyle="1" w:styleId="Textkrper3Zchn">
    <w:name w:val="Textkörper 3 Zchn"/>
    <w:basedOn w:val="Absatz-Standardschriftart"/>
    <w:link w:val="Textkrper3"/>
    <w:uiPriority w:val="99"/>
    <w:semiHidden/>
    <w:rsid w:val="003202D9"/>
    <w:rPr>
      <w:rFonts w:ascii="Times New Roman" w:eastAsia="Times New Roman" w:hAnsi="Times New Roman" w:cs="Times New Roman"/>
      <w:sz w:val="16"/>
      <w:szCs w:val="16"/>
      <w:lang w:eastAsia="de-DE"/>
    </w:rPr>
  </w:style>
  <w:style w:type="paragraph" w:customStyle="1" w:styleId="berschrift4">
    <w:name w:val="Überschrift_4"/>
    <w:basedOn w:val="Standard"/>
    <w:autoRedefine/>
    <w:rsid w:val="00D33ECA"/>
    <w:rPr>
      <w:rFonts w:ascii="Arial" w:eastAsia="Times" w:hAnsi="Arial" w:cs="Arial"/>
      <w:b/>
      <w:bCs/>
      <w:lang w:val="de-DE"/>
    </w:rPr>
  </w:style>
  <w:style w:type="character" w:customStyle="1" w:styleId="inv">
    <w:name w:val="inv"/>
    <w:basedOn w:val="Absatz-Standardschriftart"/>
    <w:rsid w:val="003202D9"/>
  </w:style>
  <w:style w:type="character" w:customStyle="1" w:styleId="ztitle">
    <w:name w:val="ztitle"/>
    <w:basedOn w:val="Absatz-Standardschriftart"/>
    <w:rsid w:val="003202D9"/>
  </w:style>
  <w:style w:type="character" w:customStyle="1" w:styleId="zparagrnoline">
    <w:name w:val="zparagrnoline"/>
    <w:basedOn w:val="Absatz-Standardschriftart"/>
    <w:rsid w:val="003202D9"/>
  </w:style>
  <w:style w:type="character" w:styleId="Hervorhebung">
    <w:name w:val="Emphasis"/>
    <w:qFormat/>
    <w:rsid w:val="003202D9"/>
    <w:rPr>
      <w:i/>
      <w:iCs/>
    </w:rPr>
  </w:style>
  <w:style w:type="table" w:styleId="Tabellenraster">
    <w:name w:val="Table Grid"/>
    <w:basedOn w:val="NormaleTabelle"/>
    <w:uiPriority w:val="39"/>
    <w:rsid w:val="00323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1492</Words>
  <Characters>9400</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13</cp:revision>
  <cp:lastPrinted>2021-07-14T09:10:00Z</cp:lastPrinted>
  <dcterms:created xsi:type="dcterms:W3CDTF">2021-07-14T08:35:00Z</dcterms:created>
  <dcterms:modified xsi:type="dcterms:W3CDTF">2022-02-03T12:10:00Z</dcterms:modified>
</cp:coreProperties>
</file>