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A3E4" w14:textId="6CA73694" w:rsidR="00B24D74" w:rsidRPr="000D24F2" w:rsidRDefault="00B24D74" w:rsidP="000D24F2">
      <w:pPr>
        <w:spacing w:after="120" w:line="276" w:lineRule="auto"/>
        <w:ind w:right="686"/>
        <w:rPr>
          <w:rFonts w:ascii="Arial" w:hAnsi="Arial" w:cs="Arial"/>
          <w:lang w:val="de-DE"/>
        </w:rPr>
      </w:pPr>
    </w:p>
    <w:p w14:paraId="77F227BC" w14:textId="335D206B" w:rsidR="00B24D74" w:rsidRPr="000D24F2" w:rsidRDefault="000D24F2" w:rsidP="000D24F2">
      <w:pPr>
        <w:spacing w:after="120" w:line="276" w:lineRule="auto"/>
        <w:ind w:right="686"/>
        <w:rPr>
          <w:rFonts w:ascii="Arial" w:hAnsi="Arial" w:cs="Arial"/>
          <w:lang w:val="de-DE"/>
        </w:rPr>
      </w:pPr>
      <w:r w:rsidRPr="000D24F2">
        <w:rPr>
          <w:rFonts w:ascii="Arial" w:hAnsi="Arial" w:cs="Arial"/>
          <w:b/>
          <w:bCs/>
          <w:noProof/>
        </w:rPr>
        <mc:AlternateContent>
          <mc:Choice Requires="wps">
            <w:drawing>
              <wp:anchor distT="0" distB="0" distL="114300" distR="114300" simplePos="0" relativeHeight="251659264" behindDoc="0" locked="0" layoutInCell="1" allowOverlap="1" wp14:anchorId="13C7C2E0" wp14:editId="0E4BA8A2">
                <wp:simplePos x="0" y="0"/>
                <wp:positionH relativeFrom="column">
                  <wp:posOffset>7517765</wp:posOffset>
                </wp:positionH>
                <wp:positionV relativeFrom="paragraph">
                  <wp:posOffset>93492</wp:posOffset>
                </wp:positionV>
                <wp:extent cx="108000" cy="1080000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E5317" w14:textId="77777777" w:rsidR="000D24F2" w:rsidRDefault="000D24F2" w:rsidP="000D24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7C2E0" id="_x0000_t202" coordsize="21600,21600" o:spt="202" path="m,l,21600r21600,l21600,xe">
                <v:stroke joinstyle="miter"/>
                <v:path gradientshapeok="t" o:connecttype="rect"/>
              </v:shapetype>
              <v:shape id="Text Box 2" o:spid="_x0000_s1026" type="#_x0000_t202" style="position:absolute;margin-left:591.95pt;margin-top:7.3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pqG7wEAANkDAAAOAAAAZHJzL2Uyb0RvYy54bWysU9tu2zAMfR+wfxD0vtgJsq0z4hRbig4D&#13;&#10;ugvQ9gNkWbaFyaJGKbGzrx8lpWmwvRWDAUEUDw95SHpzPY+GHRR6Dbbmy0XJmbISWm37mj8+3L65&#13;&#10;4swHYVthwKqaH5Xn19vXrzaTq9QKBjCtQkYk1leTq/kQgquKwstBjcIvwClLzg5wFIFM7IsWxUTs&#13;&#10;oylWZfmumABbhyCV9/R6k518m/i7Tsnwveu8CszUnGoL6cR0NvEsthtR9SjcoOWpDPGCKkahLSU9&#13;&#10;U92IINge9T9Uo5YIHrqwkDAW0HVaqqSB1CzLv9TcD8KppIWa4925Tf7/0cpvhx/IdEuz48yKkUb0&#13;&#10;oObAPsHMVrE7k/MVge4dwcJMzxEZlXp3B/KnJ0hxgckBPqKb6Su0xCf2AVLE3OEYI0k1Ixoax/E8&#13;&#10;gphTRu7yqizJI8mV72TFHKJ6Cnfow2cFI4uXmiPNONGLw50PGfoESXWC0e2tNiYZ2Dc7g+wgaB92&#13;&#10;ZfxO7P4SZmwEW4hhmTG+JJ1RWhYZ5mYmZxTfQHskxQh5v+h/oMsA+JuziXar5v7XXqDizHyxNLwP&#13;&#10;y/U6LmMy1m/fr8jAS09z6RFWElXNA2f5ugt5gfcOdT9QpjwQCx+p051OPXiu6lQ37U/q4mnX44Je&#13;&#10;2gn1/Edu/wAAAP//AwBQSwMEFAAGAAgAAAAhAMX1O9/gAAAAEgEAAA8AAABkcnMvZG93bnJldi54&#13;&#10;bWxMT8tOwzAQvCP1H6ytxAVRJ4XSkMapKhCIa0M/wImXJCJep7bbhr9ne4LLamZfM1NsJzuIM/rQ&#13;&#10;O1KQLhIQSI0zPbUKDp9v9xmIEDUZPThCBT8YYFvObgqdG3ehPZ6r2Ap+QiHXCroYx1zK0HRodVi4&#13;&#10;EYlnX85bHZn6VhqvL/zcDnKZJE/S6p5YodMjvnTYfFcnq+DuPfR0tJmp6kNltN8vjf+wSt3Op9cN&#13;&#10;l90GRMQp/l3ANQP7h5KN1e5EJoiBeZo9PPMuo8c1iOsGq3KnZrROVyuQZSH/Ryl/AQAA//8DAFBL&#13;&#10;AQItABQABgAIAAAAIQC2gziS/gAAAOEBAAATAAAAAAAAAAAAAAAAAAAAAABbQ29udGVudF9UeXBl&#13;&#10;c10ueG1sUEsBAi0AFAAGAAgAAAAhADj9If/WAAAAlAEAAAsAAAAAAAAAAAAAAAAALwEAAF9yZWxz&#13;&#10;Ly5yZWxzUEsBAi0AFAAGAAgAAAAhAHMamobvAQAA2QMAAA4AAAAAAAAAAAAAAAAALgIAAGRycy9l&#13;&#10;Mm9Eb2MueG1sUEsBAi0AFAAGAAgAAAAhAMX1O9/gAAAAEgEAAA8AAAAAAAAAAAAAAAAASQQAAGRy&#13;&#10;cy9kb3ducmV2LnhtbFBLBQYAAAAABAAEAPMAAABWBQAAAAA=&#13;&#10;" fillcolor="silver" stroked="f">
                <v:path arrowok="t"/>
                <v:textbox>
                  <w:txbxContent>
                    <w:p w14:paraId="335E5317" w14:textId="77777777" w:rsidR="000D24F2" w:rsidRDefault="000D24F2" w:rsidP="000D24F2"/>
                  </w:txbxContent>
                </v:textbox>
              </v:shape>
            </w:pict>
          </mc:Fallback>
        </mc:AlternateContent>
      </w:r>
      <w:r w:rsidR="00B24D74" w:rsidRPr="000D24F2">
        <w:rPr>
          <w:rFonts w:ascii="Arial" w:hAnsi="Arial" w:cs="Arial"/>
          <w:lang w:val="de-DE"/>
        </w:rPr>
        <w:t>Schweiz im Ersten Weltkrieg: Soziale Schichten und Konkordanz</w:t>
      </w:r>
    </w:p>
    <w:p w14:paraId="1FEB4332" w14:textId="20F35DAB" w:rsidR="00B24D74" w:rsidRPr="000D24F2" w:rsidRDefault="00B24D74" w:rsidP="000D24F2">
      <w:pPr>
        <w:spacing w:after="120" w:line="276" w:lineRule="auto"/>
        <w:ind w:right="686"/>
        <w:rPr>
          <w:rFonts w:ascii="Arial" w:hAnsi="Arial" w:cs="Arial"/>
          <w:lang w:val="de-DE"/>
        </w:rPr>
      </w:pPr>
      <w:r w:rsidRPr="000D24F2">
        <w:rPr>
          <w:rFonts w:ascii="Arial" w:hAnsi="Arial" w:cs="Arial"/>
          <w:lang w:val="de-DE"/>
        </w:rPr>
        <w:t>Kapitel 1: Lebenssituation</w:t>
      </w:r>
    </w:p>
    <w:p w14:paraId="7CB438E6" w14:textId="51D7C5C0" w:rsidR="00082885" w:rsidRPr="000D24F2" w:rsidRDefault="00082885" w:rsidP="000D24F2">
      <w:pPr>
        <w:spacing w:after="120" w:line="276" w:lineRule="auto"/>
        <w:ind w:right="686"/>
        <w:rPr>
          <w:rFonts w:ascii="Arial" w:hAnsi="Arial" w:cs="Arial"/>
          <w:lang w:val="de-DE"/>
        </w:rPr>
      </w:pPr>
    </w:p>
    <w:p w14:paraId="3C2EA9EC" w14:textId="411302B7" w:rsidR="000D24F2" w:rsidRPr="000D24F2" w:rsidRDefault="000D24F2" w:rsidP="000D24F2">
      <w:pPr>
        <w:rPr>
          <w:rFonts w:ascii="Arial" w:hAnsi="Arial" w:cs="Arial"/>
        </w:rPr>
      </w:pPr>
    </w:p>
    <w:p w14:paraId="65398651" w14:textId="46E830F7" w:rsidR="000D24F2" w:rsidRPr="000D24F2" w:rsidRDefault="000D24F2" w:rsidP="000D24F2">
      <w:pPr>
        <w:rPr>
          <w:rFonts w:ascii="Arial" w:hAnsi="Arial" w:cs="Arial"/>
          <w:b/>
          <w:sz w:val="32"/>
          <w:szCs w:val="32"/>
          <w:highlight w:val="yellow"/>
        </w:rPr>
      </w:pPr>
      <w:r w:rsidRPr="000D24F2">
        <w:rPr>
          <w:rFonts w:ascii="Arial" w:hAnsi="Arial" w:cs="Arial"/>
          <w:b/>
          <w:sz w:val="32"/>
          <w:szCs w:val="32"/>
          <w:highlight w:val="yellow"/>
        </w:rPr>
        <w:t xml:space="preserve">Erläuterungen und Angaben zu den folgenden Quellen </w:t>
      </w:r>
    </w:p>
    <w:p w14:paraId="6AE2CB7B" w14:textId="77777777" w:rsidR="000D24F2" w:rsidRPr="000D24F2" w:rsidRDefault="000D24F2" w:rsidP="000D24F2">
      <w:pPr>
        <w:rPr>
          <w:rFonts w:ascii="Arial" w:hAnsi="Arial" w:cs="Arial"/>
          <w:highlight w:val="yellow"/>
        </w:rPr>
      </w:pPr>
    </w:p>
    <w:p w14:paraId="19A529C4" w14:textId="77777777" w:rsidR="000D24F2" w:rsidRPr="000D24F2" w:rsidRDefault="000D24F2" w:rsidP="000D24F2">
      <w:pPr>
        <w:rPr>
          <w:rFonts w:ascii="Arial" w:hAnsi="Arial" w:cs="Arial"/>
          <w:lang w:val="de-DE"/>
        </w:rPr>
      </w:pPr>
      <w:r w:rsidRPr="000D24F2">
        <w:rPr>
          <w:rFonts w:ascii="Arial" w:hAnsi="Arial" w:cs="Arial"/>
          <w:highlight w:val="yellow"/>
          <w:lang w:val="de-DE"/>
        </w:rPr>
        <w:t xml:space="preserve">Die folgenden vier Arbeitsblätter, eines mit einer Statistik, eines Originalstimmen, eines </w:t>
      </w:r>
      <w:proofErr w:type="gramStart"/>
      <w:r w:rsidRPr="000D24F2">
        <w:rPr>
          <w:rFonts w:ascii="Arial" w:hAnsi="Arial" w:cs="Arial"/>
          <w:highlight w:val="yellow"/>
          <w:lang w:val="de-DE"/>
        </w:rPr>
        <w:t>mit einer wissenschaftliche Darstellung</w:t>
      </w:r>
      <w:proofErr w:type="gramEnd"/>
      <w:r w:rsidRPr="000D24F2">
        <w:rPr>
          <w:rFonts w:ascii="Arial" w:hAnsi="Arial" w:cs="Arial"/>
          <w:highlight w:val="yellow"/>
          <w:lang w:val="de-DE"/>
        </w:rPr>
        <w:t xml:space="preserve"> und eines mit einer</w:t>
      </w:r>
      <w:r w:rsidRPr="000D24F2">
        <w:rPr>
          <w:rFonts w:ascii="Arial" w:hAnsi="Arial" w:cs="Arial"/>
          <w:lang w:val="de-DE"/>
        </w:rPr>
        <w:t xml:space="preserve"> literarischen Verarbeitung, können in der Klasse arbeitsteilig vergeben werden. Danach können Sie im Unterrichtsgespräch oder in Austauschgruppen unter Schülerinnen und Schülern, welche die verschiedenen Arbeitsblätter studiert haben, die Erkenntnisse und Ergebnisse frei austauschen lassen. </w:t>
      </w:r>
    </w:p>
    <w:p w14:paraId="7040163F" w14:textId="77777777" w:rsidR="000D24F2" w:rsidRPr="000D24F2" w:rsidRDefault="000D24F2" w:rsidP="000D24F2">
      <w:pPr>
        <w:rPr>
          <w:rFonts w:ascii="Arial" w:hAnsi="Arial" w:cs="Arial"/>
          <w:lang w:val="de-DE"/>
        </w:rPr>
      </w:pPr>
    </w:p>
    <w:p w14:paraId="65A26B1E" w14:textId="77777777" w:rsidR="000D24F2" w:rsidRPr="000D24F2" w:rsidRDefault="000D24F2" w:rsidP="000D24F2">
      <w:pPr>
        <w:rPr>
          <w:rFonts w:ascii="Arial" w:hAnsi="Arial" w:cs="Arial"/>
          <w:lang w:val="de-DE"/>
        </w:rPr>
      </w:pPr>
      <w:r w:rsidRPr="000D24F2">
        <w:rPr>
          <w:rFonts w:ascii="Arial" w:hAnsi="Arial" w:cs="Arial"/>
          <w:lang w:val="de-DE"/>
        </w:rPr>
        <w:t xml:space="preserve">Folgende Punkte könnten als Ergebnis der Sammlung herausgearbeitet werden: </w:t>
      </w:r>
    </w:p>
    <w:p w14:paraId="22F43E09" w14:textId="77777777" w:rsidR="000D24F2" w:rsidRPr="000D24F2" w:rsidRDefault="000D24F2" w:rsidP="000D24F2">
      <w:pPr>
        <w:rPr>
          <w:rFonts w:ascii="Arial" w:hAnsi="Arial" w:cs="Arial"/>
          <w:lang w:val="de-DE"/>
        </w:rPr>
      </w:pPr>
    </w:p>
    <w:p w14:paraId="0EFC9479" w14:textId="77777777" w:rsidR="000D24F2" w:rsidRPr="000D24F2" w:rsidRDefault="000D24F2" w:rsidP="000D24F2">
      <w:pPr>
        <w:numPr>
          <w:ilvl w:val="0"/>
          <w:numId w:val="4"/>
        </w:numPr>
        <w:spacing w:after="240"/>
        <w:ind w:left="284" w:hanging="284"/>
        <w:rPr>
          <w:rFonts w:ascii="Arial" w:hAnsi="Arial" w:cs="Arial"/>
          <w:lang w:val="de-DE"/>
        </w:rPr>
      </w:pPr>
      <w:r w:rsidRPr="000D24F2">
        <w:rPr>
          <w:rFonts w:ascii="Arial" w:hAnsi="Arial" w:cs="Arial"/>
          <w:lang w:val="de-DE"/>
        </w:rPr>
        <w:t xml:space="preserve">Die Lage der Menschen, die auf Lohn angewiesen waren, verschlechterte sich massiv: Die Lebensmittel wurden knapp und teuer (Kleider und Wohnung ebenfalls), andrerseits hatten viele Wehrmannsfamilien keinen Verdienst mehr. </w:t>
      </w:r>
    </w:p>
    <w:p w14:paraId="0AD89816" w14:textId="77777777" w:rsidR="000D24F2" w:rsidRPr="000D24F2" w:rsidRDefault="000D24F2" w:rsidP="000D24F2">
      <w:pPr>
        <w:numPr>
          <w:ilvl w:val="0"/>
          <w:numId w:val="4"/>
        </w:numPr>
        <w:spacing w:after="240"/>
        <w:ind w:left="284" w:hanging="284"/>
        <w:rPr>
          <w:rFonts w:ascii="Arial" w:hAnsi="Arial" w:cs="Arial"/>
          <w:lang w:val="de-DE"/>
        </w:rPr>
      </w:pPr>
      <w:proofErr w:type="gramStart"/>
      <w:r w:rsidRPr="000D24F2">
        <w:rPr>
          <w:rFonts w:ascii="Arial" w:hAnsi="Arial" w:cs="Arial"/>
          <w:lang w:val="de-DE"/>
        </w:rPr>
        <w:t>Auf der andern Seite</w:t>
      </w:r>
      <w:proofErr w:type="gramEnd"/>
      <w:r w:rsidRPr="000D24F2">
        <w:rPr>
          <w:rFonts w:ascii="Arial" w:hAnsi="Arial" w:cs="Arial"/>
          <w:lang w:val="de-DE"/>
        </w:rPr>
        <w:t xml:space="preserve"> profitierten Landwirtschaft und Industrie von der Kriegssituation. Die Landwirtschaft, weil weniger Lebensmittel aus dem Ausland eingeführt werden konnten, die Industrie wegen der lukrativen Aufträge für die kriegführenden Staaten. </w:t>
      </w:r>
    </w:p>
    <w:p w14:paraId="324F4B53" w14:textId="77777777" w:rsidR="000D24F2" w:rsidRPr="000D24F2" w:rsidRDefault="000D24F2" w:rsidP="000D24F2">
      <w:pPr>
        <w:numPr>
          <w:ilvl w:val="0"/>
          <w:numId w:val="4"/>
        </w:numPr>
        <w:spacing w:after="240"/>
        <w:ind w:left="284" w:hanging="284"/>
        <w:rPr>
          <w:rFonts w:ascii="Arial" w:hAnsi="Arial" w:cs="Arial"/>
          <w:lang w:val="de-DE"/>
        </w:rPr>
      </w:pPr>
      <w:r w:rsidRPr="000D24F2">
        <w:rPr>
          <w:rFonts w:ascii="Arial" w:hAnsi="Arial" w:cs="Arial"/>
          <w:lang w:val="de-DE"/>
        </w:rPr>
        <w:t xml:space="preserve">Der Staat bemühte sich erst spät um Abhilfe und Unterstützung; die Unterstützung war oft mit einer Demütigung verbunden. </w:t>
      </w:r>
    </w:p>
    <w:p w14:paraId="270985FF" w14:textId="77777777" w:rsidR="000D24F2" w:rsidRPr="000D24F2" w:rsidRDefault="000D24F2" w:rsidP="000D24F2">
      <w:pPr>
        <w:numPr>
          <w:ilvl w:val="0"/>
          <w:numId w:val="4"/>
        </w:numPr>
        <w:spacing w:after="240"/>
        <w:ind w:left="284" w:hanging="284"/>
        <w:rPr>
          <w:rFonts w:ascii="Arial" w:hAnsi="Arial" w:cs="Arial"/>
          <w:lang w:val="de-DE"/>
        </w:rPr>
      </w:pPr>
      <w:r w:rsidRPr="000D24F2">
        <w:rPr>
          <w:rFonts w:ascii="Arial" w:hAnsi="Arial" w:cs="Arial"/>
          <w:lang w:val="de-DE"/>
        </w:rPr>
        <w:t xml:space="preserve">Die wichtigen </w:t>
      </w:r>
      <w:proofErr w:type="spellStart"/>
      <w:r w:rsidRPr="000D24F2">
        <w:rPr>
          <w:rFonts w:ascii="Arial" w:hAnsi="Arial" w:cs="Arial"/>
          <w:lang w:val="de-DE"/>
        </w:rPr>
        <w:t>Massnahmen</w:t>
      </w:r>
      <w:proofErr w:type="spellEnd"/>
      <w:r w:rsidRPr="000D24F2">
        <w:rPr>
          <w:rFonts w:ascii="Arial" w:hAnsi="Arial" w:cs="Arial"/>
          <w:lang w:val="de-DE"/>
        </w:rPr>
        <w:t xml:space="preserve"> wie die Rationierung der Lebensmittel oder gar deren Bewirtschaftung wurden erst spät und dann vor allem zugunsten der Armee ergriffen. </w:t>
      </w:r>
    </w:p>
    <w:p w14:paraId="33664F1F" w14:textId="77777777" w:rsidR="000D24F2" w:rsidRPr="000D24F2" w:rsidRDefault="000D24F2" w:rsidP="000D24F2">
      <w:pPr>
        <w:numPr>
          <w:ilvl w:val="0"/>
          <w:numId w:val="4"/>
        </w:numPr>
        <w:spacing w:after="240"/>
        <w:ind w:left="284" w:hanging="284"/>
        <w:rPr>
          <w:rFonts w:ascii="Arial" w:hAnsi="Arial" w:cs="Arial"/>
          <w:lang w:val="de-DE"/>
        </w:rPr>
      </w:pPr>
      <w:r w:rsidRPr="000D24F2">
        <w:rPr>
          <w:rFonts w:ascii="Arial" w:hAnsi="Arial" w:cs="Arial"/>
          <w:lang w:val="de-DE"/>
        </w:rPr>
        <w:t xml:space="preserve">Neben der Not machte sich also eine starke Unzufriedenheit bemerkbar. Vor allem die Frauen sahen die Not beim Beschaffen der Lebensmittel. Aber auch die Arbeiterführer strebten nach einer Veränderung. </w:t>
      </w:r>
    </w:p>
    <w:sectPr w:rsidR="000D24F2" w:rsidRPr="000D24F2" w:rsidSect="000D24F2">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6D6B" w14:textId="77777777" w:rsidR="00A6290F" w:rsidRDefault="00A6290F" w:rsidP="007E39E7">
      <w:r>
        <w:separator/>
      </w:r>
    </w:p>
  </w:endnote>
  <w:endnote w:type="continuationSeparator" w:id="0">
    <w:p w14:paraId="799235B7" w14:textId="77777777" w:rsidR="00A6290F" w:rsidRDefault="00A6290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1635" w14:textId="77777777" w:rsidR="00A6290F" w:rsidRDefault="00A6290F" w:rsidP="007E39E7">
      <w:r>
        <w:separator/>
      </w:r>
    </w:p>
  </w:footnote>
  <w:footnote w:type="continuationSeparator" w:id="0">
    <w:p w14:paraId="13E5C255" w14:textId="77777777" w:rsidR="00A6290F" w:rsidRDefault="00A6290F"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4F65B1"/>
    <w:multiLevelType w:val="hybridMultilevel"/>
    <w:tmpl w:val="10528C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D24F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290F"/>
    <w:rsid w:val="00A6340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4D74"/>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2694"/>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14</cp:revision>
  <cp:lastPrinted>2021-07-14T09:10:00Z</cp:lastPrinted>
  <dcterms:created xsi:type="dcterms:W3CDTF">2021-07-14T08:35:00Z</dcterms:created>
  <dcterms:modified xsi:type="dcterms:W3CDTF">2021-10-07T15:33:00Z</dcterms:modified>
</cp:coreProperties>
</file>