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7758A4" w:rsidRDefault="00A51169" w:rsidP="007758A4">
      <w:pPr>
        <w:spacing w:before="120" w:after="100" w:afterAutospacing="1"/>
        <w:ind w:right="686"/>
        <w:rPr>
          <w:rFonts w:ascii="Arial" w:hAnsi="Arial" w:cs="Arial"/>
          <w:lang w:val="de-DE"/>
        </w:rPr>
      </w:pPr>
    </w:p>
    <w:p w14:paraId="3BC9A352" w14:textId="77777777" w:rsidR="00F17763" w:rsidRPr="007758A4" w:rsidRDefault="00F17763" w:rsidP="007758A4">
      <w:pPr>
        <w:spacing w:before="120" w:after="100" w:afterAutospacing="1"/>
        <w:ind w:right="686"/>
        <w:rPr>
          <w:rFonts w:ascii="Arial" w:hAnsi="Arial" w:cs="Arial"/>
          <w:lang w:val="de-DE"/>
        </w:rPr>
      </w:pPr>
      <w:r w:rsidRPr="007758A4">
        <w:rPr>
          <w:rFonts w:ascii="Arial" w:hAnsi="Arial" w:cs="Arial"/>
          <w:lang w:val="de-DE"/>
        </w:rPr>
        <w:t>Schweiz im Ersten Weltkrieg: Soziale Schichten und Konkordanz</w:t>
      </w:r>
    </w:p>
    <w:p w14:paraId="3C643703" w14:textId="6F2685B8" w:rsidR="005D33B1" w:rsidRPr="007758A4" w:rsidRDefault="00F17763" w:rsidP="007758A4">
      <w:pPr>
        <w:spacing w:before="120" w:after="100" w:afterAutospacing="1"/>
        <w:ind w:right="686"/>
        <w:rPr>
          <w:rFonts w:ascii="Arial" w:hAnsi="Arial" w:cs="Arial"/>
          <w:lang w:val="de-DE"/>
        </w:rPr>
      </w:pPr>
      <w:r w:rsidRPr="007758A4">
        <w:rPr>
          <w:rFonts w:ascii="Arial" w:hAnsi="Arial" w:cs="Arial"/>
          <w:lang w:val="de-DE"/>
        </w:rPr>
        <w:t>Kapitel 1: Lebenssituation</w:t>
      </w:r>
    </w:p>
    <w:p w14:paraId="58960599" w14:textId="77777777" w:rsidR="007758A4" w:rsidRPr="007758A4" w:rsidRDefault="007758A4" w:rsidP="007758A4">
      <w:pPr>
        <w:spacing w:before="120" w:after="100" w:afterAutospacing="1"/>
        <w:rPr>
          <w:rFonts w:ascii="Arial" w:hAnsi="Arial" w:cs="Arial"/>
          <w:lang w:val="de-DE"/>
        </w:rPr>
      </w:pPr>
    </w:p>
    <w:p w14:paraId="0E61A9E2" w14:textId="77777777" w:rsidR="007758A4" w:rsidRPr="007758A4" w:rsidRDefault="007758A4" w:rsidP="007758A4">
      <w:pPr>
        <w:spacing w:before="120" w:after="100" w:afterAutospacing="1"/>
        <w:rPr>
          <w:rFonts w:ascii="Arial" w:hAnsi="Arial" w:cs="Arial"/>
          <w:b/>
          <w:sz w:val="32"/>
          <w:szCs w:val="32"/>
          <w:lang w:val="de-DE"/>
        </w:rPr>
      </w:pPr>
      <w:r w:rsidRPr="007758A4">
        <w:rPr>
          <w:rFonts w:ascii="Arial" w:hAnsi="Arial" w:cs="Arial"/>
          <w:b/>
          <w:sz w:val="32"/>
          <w:szCs w:val="32"/>
          <w:lang w:val="de-DE"/>
        </w:rPr>
        <w:t>Die Not der Bevölkerung in der Statistik</w:t>
      </w:r>
    </w:p>
    <w:p w14:paraId="60A75632" w14:textId="77777777" w:rsidR="007758A4" w:rsidRPr="007758A4" w:rsidRDefault="007758A4" w:rsidP="007758A4">
      <w:pPr>
        <w:spacing w:before="120" w:after="100" w:afterAutospacing="1"/>
        <w:rPr>
          <w:rFonts w:ascii="Arial" w:hAnsi="Arial" w:cs="Arial"/>
          <w:lang w:val="de-DE"/>
        </w:rPr>
      </w:pPr>
      <w:r w:rsidRPr="007758A4">
        <w:rPr>
          <w:rFonts w:ascii="Arial" w:hAnsi="Arial" w:cs="Arial"/>
          <w:lang w:val="de-DE"/>
        </w:rPr>
        <w:t>Die wirtschaftlichen Verhältnisse hatten sich mit der Industrialisierung gewaltig geändert: Die Schweizer Industrie exportierte ihre Produkte ins Ausland und bezog dafür Rohstoffe und L</w:t>
      </w:r>
      <w:r w:rsidRPr="007758A4">
        <w:rPr>
          <w:rFonts w:ascii="Arial" w:hAnsi="Arial" w:cs="Arial"/>
          <w:lang w:val="de-DE"/>
        </w:rPr>
        <w:t>e</w:t>
      </w:r>
      <w:r w:rsidRPr="007758A4">
        <w:rPr>
          <w:rFonts w:ascii="Arial" w:hAnsi="Arial" w:cs="Arial"/>
          <w:lang w:val="de-DE"/>
        </w:rPr>
        <w:t xml:space="preserve">bensmittel von dort. </w:t>
      </w:r>
    </w:p>
    <w:p w14:paraId="0EA294F5" w14:textId="77777777" w:rsidR="007758A4" w:rsidRPr="007758A4" w:rsidRDefault="007758A4" w:rsidP="007758A4">
      <w:pPr>
        <w:spacing w:before="120" w:after="100" w:afterAutospacing="1"/>
        <w:rPr>
          <w:rFonts w:ascii="Arial" w:hAnsi="Arial" w:cs="Arial"/>
          <w:lang w:val="de-DE"/>
        </w:rPr>
      </w:pPr>
      <w:r w:rsidRPr="007758A4">
        <w:rPr>
          <w:rFonts w:ascii="Arial" w:hAnsi="Arial" w:cs="Arial"/>
          <w:lang w:val="de-DE"/>
        </w:rPr>
        <w:t xml:space="preserve">Im Ersten Weltkrieg stand die Schweiz neutral zwischen den sich um sie herum bekriegenden Staaten. Das </w:t>
      </w:r>
      <w:proofErr w:type="spellStart"/>
      <w:r w:rsidRPr="007758A4">
        <w:rPr>
          <w:rFonts w:ascii="Arial" w:hAnsi="Arial" w:cs="Arial"/>
          <w:lang w:val="de-DE"/>
        </w:rPr>
        <w:t>hiess</w:t>
      </w:r>
      <w:proofErr w:type="spellEnd"/>
      <w:r w:rsidRPr="007758A4">
        <w:rPr>
          <w:rFonts w:ascii="Arial" w:hAnsi="Arial" w:cs="Arial"/>
          <w:lang w:val="de-DE"/>
        </w:rPr>
        <w:t xml:space="preserve"> aber auch, dass ihr keiner mehr Rohstoffe und Lebensmittel liefern wollte, solange er sie selbst brauchte. </w:t>
      </w:r>
    </w:p>
    <w:p w14:paraId="0E3937D9" w14:textId="77777777" w:rsidR="007758A4" w:rsidRPr="007758A4" w:rsidRDefault="007758A4" w:rsidP="007758A4">
      <w:pPr>
        <w:spacing w:before="120" w:after="100" w:afterAutospacing="1"/>
        <w:rPr>
          <w:rFonts w:ascii="Arial" w:hAnsi="Arial" w:cs="Arial"/>
          <w:lang w:val="de-DE"/>
        </w:rPr>
      </w:pPr>
      <w:r w:rsidRPr="007758A4">
        <w:rPr>
          <w:rFonts w:ascii="Arial" w:hAnsi="Arial" w:cs="Arial"/>
          <w:lang w:val="de-DE"/>
        </w:rPr>
        <w:t>Dazu kam, dass niemand, auch der Bundesrat nicht, mit einem langen Krieg gerechnet hatte. Dieser Krieg wu</w:t>
      </w:r>
      <w:r w:rsidRPr="007758A4">
        <w:rPr>
          <w:rFonts w:ascii="Arial" w:hAnsi="Arial" w:cs="Arial"/>
          <w:lang w:val="de-DE"/>
        </w:rPr>
        <w:t>r</w:t>
      </w:r>
      <w:r w:rsidRPr="007758A4">
        <w:rPr>
          <w:rFonts w:ascii="Arial" w:hAnsi="Arial" w:cs="Arial"/>
          <w:lang w:val="de-DE"/>
        </w:rPr>
        <w:t>de auch ein Wirtschaftskrieg. Die kriegführenden Staaten gestatteten immer nur noch Importe von Rohstoffen, wenn die Industrie die Fertigprodukte ihnen wieder exportierte. Die Schweizer Industrie musste sogar selbst kontrollieren, dass sie die verarbeiteten Ro</w:t>
      </w:r>
      <w:r w:rsidRPr="007758A4">
        <w:rPr>
          <w:rFonts w:ascii="Arial" w:hAnsi="Arial" w:cs="Arial"/>
          <w:lang w:val="de-DE"/>
        </w:rPr>
        <w:t>h</w:t>
      </w:r>
      <w:r w:rsidRPr="007758A4">
        <w:rPr>
          <w:rFonts w:ascii="Arial" w:hAnsi="Arial" w:cs="Arial"/>
          <w:lang w:val="de-DE"/>
        </w:rPr>
        <w:t>stoffe ja nicht dem Feindstaat exportierte. An einer genügenden Versorgung der Schweizer B</w:t>
      </w:r>
      <w:r w:rsidRPr="007758A4">
        <w:rPr>
          <w:rFonts w:ascii="Arial" w:hAnsi="Arial" w:cs="Arial"/>
          <w:lang w:val="de-DE"/>
        </w:rPr>
        <w:t>e</w:t>
      </w:r>
      <w:r w:rsidRPr="007758A4">
        <w:rPr>
          <w:rFonts w:ascii="Arial" w:hAnsi="Arial" w:cs="Arial"/>
          <w:lang w:val="de-DE"/>
        </w:rPr>
        <w:t xml:space="preserve">völkerung hatten war kein kriegführender Staat interessiert. </w:t>
      </w:r>
    </w:p>
    <w:p w14:paraId="44204631" w14:textId="77777777" w:rsidR="007758A4" w:rsidRPr="007758A4" w:rsidRDefault="007758A4" w:rsidP="007758A4">
      <w:pPr>
        <w:spacing w:before="120" w:after="100" w:afterAutospacing="1"/>
        <w:rPr>
          <w:rFonts w:ascii="Arial" w:hAnsi="Arial" w:cs="Arial"/>
          <w:lang w:val="de-DE"/>
        </w:rPr>
      </w:pPr>
      <w:r w:rsidRPr="007758A4">
        <w:rPr>
          <w:rFonts w:ascii="Arial" w:hAnsi="Arial" w:cs="Arial"/>
          <w:lang w:val="de-DE"/>
        </w:rPr>
        <w:t>Deshalb stiegen die Preise für Lebensmittel, für Kleidung, Wohnung und Heizung, die so g</w:t>
      </w:r>
      <w:r w:rsidRPr="007758A4">
        <w:rPr>
          <w:rFonts w:ascii="Arial" w:hAnsi="Arial" w:cs="Arial"/>
          <w:lang w:val="de-DE"/>
        </w:rPr>
        <w:t>e</w:t>
      </w:r>
      <w:r w:rsidRPr="007758A4">
        <w:rPr>
          <w:rFonts w:ascii="Arial" w:hAnsi="Arial" w:cs="Arial"/>
          <w:lang w:val="de-DE"/>
        </w:rPr>
        <w:t>nannten Lebensha</w:t>
      </w:r>
      <w:r w:rsidRPr="007758A4">
        <w:rPr>
          <w:rFonts w:ascii="Arial" w:hAnsi="Arial" w:cs="Arial"/>
          <w:lang w:val="de-DE"/>
        </w:rPr>
        <w:t>l</w:t>
      </w:r>
      <w:r w:rsidRPr="007758A4">
        <w:rPr>
          <w:rFonts w:ascii="Arial" w:hAnsi="Arial" w:cs="Arial"/>
          <w:lang w:val="de-DE"/>
        </w:rPr>
        <w:t xml:space="preserve">tungskosten, an. Das kann man in einer Statistik erfassen. Der Einfachheit halber nehmen wir an, diese Kosten hätten bei Kriegsausbruch den Wert 100 gehabt (du kannst dir hundert Prozent vorstellen). Dann stiegen sie wie folgt an: </w:t>
      </w:r>
    </w:p>
    <w:p w14:paraId="25318EC8" w14:textId="77777777" w:rsidR="007758A4" w:rsidRPr="007758A4" w:rsidRDefault="007758A4" w:rsidP="007758A4">
      <w:pPr>
        <w:spacing w:before="120" w:after="100" w:afterAutospacing="1"/>
        <w:rPr>
          <w:rFonts w:ascii="Arial" w:hAnsi="Arial" w:cs="Arial"/>
          <w:lang w:val="de-DE"/>
        </w:rPr>
      </w:pPr>
      <w:r w:rsidRPr="007758A4">
        <w:rPr>
          <w:rFonts w:ascii="Arial" w:hAnsi="Arial" w:cs="Arial"/>
          <w:noProof/>
        </w:rPr>
        <mc:AlternateContent>
          <mc:Choice Requires="wps">
            <w:drawing>
              <wp:anchor distT="0" distB="0" distL="114300" distR="114300" simplePos="0" relativeHeight="251659264" behindDoc="0" locked="0" layoutInCell="1" allowOverlap="1" wp14:anchorId="0145ED48" wp14:editId="72ACA4A4">
                <wp:simplePos x="0" y="0"/>
                <wp:positionH relativeFrom="column">
                  <wp:posOffset>1186815</wp:posOffset>
                </wp:positionH>
                <wp:positionV relativeFrom="paragraph">
                  <wp:posOffset>156210</wp:posOffset>
                </wp:positionV>
                <wp:extent cx="4820285" cy="278384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20285" cy="278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ADAEC4" w14:textId="77777777" w:rsidR="007758A4" w:rsidRDefault="007758A4" w:rsidP="007758A4">
                            <w:r>
                              <w:rPr>
                                <w:noProof/>
                              </w:rPr>
                              <w:drawing>
                                <wp:inline distT="0" distB="0" distL="0" distR="0" wp14:anchorId="37D5028A" wp14:editId="01CF2AC0">
                                  <wp:extent cx="4635500" cy="2689860"/>
                                  <wp:effectExtent l="0" t="0" r="0" b="0"/>
                                  <wp:docPr id="6"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5500" cy="26898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45ED48" id="_x0000_t202" coordsize="21600,21600" o:spt="202" path="m,l,21600r21600,l21600,xe">
                <v:stroke joinstyle="miter"/>
                <v:path gradientshapeok="t" o:connecttype="rect"/>
              </v:shapetype>
              <v:shape id="Text Box 2" o:spid="_x0000_s1026" type="#_x0000_t202" style="position:absolute;margin-left:93.45pt;margin-top:12.3pt;width:379.55pt;height:219.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" stroked="f">
                <v:path arrowok="t"/>
                <v:textbox style="mso-fit-shape-to-text:t">
                  <w:txbxContent>
                    <w:p w14:paraId="13ADAEC4" w14:textId="77777777" w:rsidR="007758A4" w:rsidRDefault="007758A4" w:rsidP="007758A4">
                      <w:r>
                        <w:rPr>
                          <w:noProof/>
                        </w:rPr>
                        <w:drawing>
                          <wp:inline distT="0" distB="0" distL="0" distR="0" wp14:anchorId="37D5028A" wp14:editId="01CF2AC0">
                            <wp:extent cx="4635500" cy="2689860"/>
                            <wp:effectExtent l="0" t="0" r="0" b="0"/>
                            <wp:docPr id="6"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5500" cy="2689860"/>
                                    </a:xfrm>
                                    <a:prstGeom prst="rect">
                                      <a:avLst/>
                                    </a:prstGeom>
                                    <a:noFill/>
                                    <a:ln>
                                      <a:noFill/>
                                    </a:ln>
                                  </pic:spPr>
                                </pic:pic>
                              </a:graphicData>
                            </a:graphic>
                          </wp:inline>
                        </w:drawing>
                      </w:r>
                    </w:p>
                  </w:txbxContent>
                </v:textbox>
                <w10:wrap type="square"/>
              </v:shape>
            </w:pict>
          </mc:Fallback>
        </mc:AlternateContent>
      </w:r>
    </w:p>
    <w:tbl>
      <w:tblPr>
        <w:tblpPr w:leftFromText="141" w:rightFromText="141" w:vertAnchor="text" w:horzAnchor="margin" w:tblpY="-42"/>
        <w:tblW w:w="183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93"/>
        <w:gridCol w:w="845"/>
      </w:tblGrid>
      <w:tr w:rsidR="007758A4" w:rsidRPr="007758A4" w14:paraId="32F6FC2F" w14:textId="77777777" w:rsidTr="007758A4">
        <w:trPr>
          <w:trHeight w:val="300"/>
        </w:trPr>
        <w:tc>
          <w:tcPr>
            <w:tcW w:w="993" w:type="dxa"/>
            <w:shd w:val="clear" w:color="auto" w:fill="auto"/>
            <w:noWrap/>
            <w:vAlign w:val="bottom"/>
          </w:tcPr>
          <w:p w14:paraId="793F6558" w14:textId="77777777" w:rsidR="007758A4" w:rsidRPr="007758A4" w:rsidRDefault="007758A4" w:rsidP="007758A4">
            <w:pPr>
              <w:spacing w:before="120" w:after="100" w:afterAutospacing="1"/>
              <w:rPr>
                <w:rFonts w:ascii="Arial" w:hAnsi="Arial" w:cs="Arial"/>
                <w:color w:val="000000"/>
              </w:rPr>
            </w:pPr>
            <w:r w:rsidRPr="007758A4">
              <w:rPr>
                <w:rFonts w:ascii="Arial" w:hAnsi="Arial" w:cs="Arial"/>
                <w:color w:val="000000"/>
              </w:rPr>
              <w:t>Juni 14</w:t>
            </w:r>
          </w:p>
        </w:tc>
        <w:tc>
          <w:tcPr>
            <w:tcW w:w="845" w:type="dxa"/>
            <w:shd w:val="clear" w:color="auto" w:fill="auto"/>
            <w:noWrap/>
            <w:vAlign w:val="bottom"/>
          </w:tcPr>
          <w:p w14:paraId="101FE73E" w14:textId="77777777" w:rsidR="007758A4" w:rsidRPr="007758A4" w:rsidRDefault="007758A4" w:rsidP="007758A4">
            <w:pPr>
              <w:spacing w:before="120" w:after="100" w:afterAutospacing="1"/>
              <w:rPr>
                <w:rFonts w:ascii="Arial" w:hAnsi="Arial" w:cs="Arial"/>
                <w:color w:val="000000"/>
              </w:rPr>
            </w:pPr>
            <w:r w:rsidRPr="007758A4">
              <w:rPr>
                <w:rFonts w:ascii="Arial" w:hAnsi="Arial" w:cs="Arial"/>
                <w:color w:val="000000"/>
              </w:rPr>
              <w:t>100</w:t>
            </w:r>
          </w:p>
        </w:tc>
      </w:tr>
      <w:tr w:rsidR="007758A4" w:rsidRPr="007758A4" w14:paraId="1257FC83" w14:textId="77777777" w:rsidTr="007758A4">
        <w:trPr>
          <w:trHeight w:val="300"/>
        </w:trPr>
        <w:tc>
          <w:tcPr>
            <w:tcW w:w="993" w:type="dxa"/>
            <w:shd w:val="clear" w:color="auto" w:fill="auto"/>
            <w:noWrap/>
            <w:vAlign w:val="bottom"/>
          </w:tcPr>
          <w:p w14:paraId="48355590" w14:textId="77777777" w:rsidR="007758A4" w:rsidRPr="007758A4" w:rsidRDefault="007758A4" w:rsidP="007758A4">
            <w:pPr>
              <w:spacing w:before="120" w:after="100" w:afterAutospacing="1"/>
              <w:rPr>
                <w:rFonts w:ascii="Arial" w:hAnsi="Arial" w:cs="Arial"/>
                <w:color w:val="000000"/>
              </w:rPr>
            </w:pPr>
            <w:r w:rsidRPr="007758A4">
              <w:rPr>
                <w:rFonts w:ascii="Arial" w:hAnsi="Arial" w:cs="Arial"/>
                <w:color w:val="000000"/>
              </w:rPr>
              <w:t>1915</w:t>
            </w:r>
          </w:p>
        </w:tc>
        <w:tc>
          <w:tcPr>
            <w:tcW w:w="845" w:type="dxa"/>
            <w:shd w:val="clear" w:color="auto" w:fill="auto"/>
            <w:noWrap/>
            <w:vAlign w:val="bottom"/>
          </w:tcPr>
          <w:p w14:paraId="412061E2" w14:textId="77777777" w:rsidR="007758A4" w:rsidRPr="007758A4" w:rsidRDefault="007758A4" w:rsidP="007758A4">
            <w:pPr>
              <w:spacing w:before="120" w:after="100" w:afterAutospacing="1"/>
              <w:rPr>
                <w:rFonts w:ascii="Arial" w:hAnsi="Arial" w:cs="Arial"/>
                <w:color w:val="000000"/>
              </w:rPr>
            </w:pPr>
            <w:r w:rsidRPr="007758A4">
              <w:rPr>
                <w:rFonts w:ascii="Arial" w:hAnsi="Arial" w:cs="Arial"/>
                <w:color w:val="000000"/>
              </w:rPr>
              <w:t>108</w:t>
            </w:r>
          </w:p>
        </w:tc>
      </w:tr>
      <w:tr w:rsidR="007758A4" w:rsidRPr="007758A4" w14:paraId="64FFF0C9" w14:textId="77777777" w:rsidTr="007758A4">
        <w:trPr>
          <w:trHeight w:val="300"/>
        </w:trPr>
        <w:tc>
          <w:tcPr>
            <w:tcW w:w="993" w:type="dxa"/>
            <w:shd w:val="clear" w:color="auto" w:fill="auto"/>
            <w:noWrap/>
            <w:vAlign w:val="bottom"/>
          </w:tcPr>
          <w:p w14:paraId="547EE629" w14:textId="77777777" w:rsidR="007758A4" w:rsidRPr="007758A4" w:rsidRDefault="007758A4" w:rsidP="007758A4">
            <w:pPr>
              <w:spacing w:before="120" w:after="100" w:afterAutospacing="1"/>
              <w:rPr>
                <w:rFonts w:ascii="Arial" w:hAnsi="Arial" w:cs="Arial"/>
                <w:color w:val="000000"/>
              </w:rPr>
            </w:pPr>
            <w:r w:rsidRPr="007758A4">
              <w:rPr>
                <w:rFonts w:ascii="Arial" w:hAnsi="Arial" w:cs="Arial"/>
                <w:color w:val="000000"/>
              </w:rPr>
              <w:t>1916</w:t>
            </w:r>
          </w:p>
        </w:tc>
        <w:tc>
          <w:tcPr>
            <w:tcW w:w="845" w:type="dxa"/>
            <w:shd w:val="clear" w:color="auto" w:fill="auto"/>
            <w:noWrap/>
            <w:vAlign w:val="bottom"/>
          </w:tcPr>
          <w:p w14:paraId="2350920E" w14:textId="77777777" w:rsidR="007758A4" w:rsidRPr="007758A4" w:rsidRDefault="007758A4" w:rsidP="007758A4">
            <w:pPr>
              <w:spacing w:before="120" w:after="100" w:afterAutospacing="1"/>
              <w:rPr>
                <w:rFonts w:ascii="Arial" w:hAnsi="Arial" w:cs="Arial"/>
                <w:color w:val="000000"/>
              </w:rPr>
            </w:pPr>
            <w:r w:rsidRPr="007758A4">
              <w:rPr>
                <w:rFonts w:ascii="Arial" w:hAnsi="Arial" w:cs="Arial"/>
                <w:color w:val="000000"/>
              </w:rPr>
              <w:t>134</w:t>
            </w:r>
          </w:p>
        </w:tc>
      </w:tr>
      <w:tr w:rsidR="007758A4" w:rsidRPr="007758A4" w14:paraId="49D29361" w14:textId="77777777" w:rsidTr="007758A4">
        <w:trPr>
          <w:trHeight w:val="300"/>
        </w:trPr>
        <w:tc>
          <w:tcPr>
            <w:tcW w:w="993" w:type="dxa"/>
            <w:shd w:val="clear" w:color="auto" w:fill="auto"/>
            <w:noWrap/>
            <w:vAlign w:val="bottom"/>
          </w:tcPr>
          <w:p w14:paraId="49C536B8" w14:textId="77777777" w:rsidR="007758A4" w:rsidRPr="007758A4" w:rsidRDefault="007758A4" w:rsidP="007758A4">
            <w:pPr>
              <w:spacing w:before="120" w:after="100" w:afterAutospacing="1"/>
              <w:rPr>
                <w:rFonts w:ascii="Arial" w:hAnsi="Arial" w:cs="Arial"/>
                <w:color w:val="000000"/>
              </w:rPr>
            </w:pPr>
            <w:r w:rsidRPr="007758A4">
              <w:rPr>
                <w:rFonts w:ascii="Arial" w:hAnsi="Arial" w:cs="Arial"/>
                <w:color w:val="000000"/>
              </w:rPr>
              <w:t>1917</w:t>
            </w:r>
          </w:p>
        </w:tc>
        <w:tc>
          <w:tcPr>
            <w:tcW w:w="845" w:type="dxa"/>
            <w:shd w:val="clear" w:color="auto" w:fill="auto"/>
            <w:noWrap/>
            <w:vAlign w:val="bottom"/>
          </w:tcPr>
          <w:p w14:paraId="2DD119AB" w14:textId="77777777" w:rsidR="007758A4" w:rsidRPr="007758A4" w:rsidRDefault="007758A4" w:rsidP="007758A4">
            <w:pPr>
              <w:spacing w:before="120" w:after="100" w:afterAutospacing="1"/>
              <w:rPr>
                <w:rFonts w:ascii="Arial" w:hAnsi="Arial" w:cs="Arial"/>
                <w:color w:val="000000"/>
              </w:rPr>
            </w:pPr>
            <w:r w:rsidRPr="007758A4">
              <w:rPr>
                <w:rFonts w:ascii="Arial" w:hAnsi="Arial" w:cs="Arial"/>
                <w:color w:val="000000"/>
              </w:rPr>
              <w:t>165</w:t>
            </w:r>
          </w:p>
        </w:tc>
      </w:tr>
      <w:tr w:rsidR="007758A4" w:rsidRPr="007758A4" w14:paraId="6652B25E" w14:textId="77777777" w:rsidTr="007758A4">
        <w:trPr>
          <w:trHeight w:val="300"/>
        </w:trPr>
        <w:tc>
          <w:tcPr>
            <w:tcW w:w="993" w:type="dxa"/>
            <w:shd w:val="clear" w:color="auto" w:fill="auto"/>
            <w:noWrap/>
            <w:vAlign w:val="bottom"/>
          </w:tcPr>
          <w:p w14:paraId="2E6CDD69" w14:textId="77777777" w:rsidR="007758A4" w:rsidRPr="007758A4" w:rsidRDefault="007758A4" w:rsidP="007758A4">
            <w:pPr>
              <w:spacing w:before="120" w:after="100" w:afterAutospacing="1"/>
              <w:rPr>
                <w:rFonts w:ascii="Arial" w:hAnsi="Arial" w:cs="Arial"/>
                <w:color w:val="000000"/>
              </w:rPr>
            </w:pPr>
            <w:r w:rsidRPr="007758A4">
              <w:rPr>
                <w:rFonts w:ascii="Arial" w:hAnsi="Arial" w:cs="Arial"/>
                <w:color w:val="000000"/>
              </w:rPr>
              <w:t>1918</w:t>
            </w:r>
          </w:p>
        </w:tc>
        <w:tc>
          <w:tcPr>
            <w:tcW w:w="845" w:type="dxa"/>
            <w:shd w:val="clear" w:color="auto" w:fill="auto"/>
            <w:noWrap/>
            <w:vAlign w:val="bottom"/>
          </w:tcPr>
          <w:p w14:paraId="2176D193" w14:textId="77777777" w:rsidR="007758A4" w:rsidRPr="007758A4" w:rsidRDefault="007758A4" w:rsidP="007758A4">
            <w:pPr>
              <w:spacing w:before="120" w:after="100" w:afterAutospacing="1"/>
              <w:rPr>
                <w:rFonts w:ascii="Arial" w:hAnsi="Arial" w:cs="Arial"/>
                <w:color w:val="000000"/>
              </w:rPr>
            </w:pPr>
            <w:r w:rsidRPr="007758A4">
              <w:rPr>
                <w:rFonts w:ascii="Arial" w:hAnsi="Arial" w:cs="Arial"/>
                <w:color w:val="000000"/>
              </w:rPr>
              <w:t>209</w:t>
            </w:r>
          </w:p>
        </w:tc>
      </w:tr>
      <w:tr w:rsidR="007758A4" w:rsidRPr="007758A4" w14:paraId="21212762" w14:textId="77777777" w:rsidTr="007758A4">
        <w:trPr>
          <w:trHeight w:val="300"/>
        </w:trPr>
        <w:tc>
          <w:tcPr>
            <w:tcW w:w="993" w:type="dxa"/>
            <w:shd w:val="clear" w:color="auto" w:fill="auto"/>
            <w:noWrap/>
            <w:vAlign w:val="bottom"/>
          </w:tcPr>
          <w:p w14:paraId="0D91A24F" w14:textId="77777777" w:rsidR="007758A4" w:rsidRPr="007758A4" w:rsidRDefault="007758A4" w:rsidP="007758A4">
            <w:pPr>
              <w:spacing w:before="120" w:after="100" w:afterAutospacing="1"/>
              <w:rPr>
                <w:rFonts w:ascii="Arial" w:hAnsi="Arial" w:cs="Arial"/>
                <w:color w:val="000000"/>
              </w:rPr>
            </w:pPr>
            <w:r w:rsidRPr="007758A4">
              <w:rPr>
                <w:rFonts w:ascii="Arial" w:hAnsi="Arial" w:cs="Arial"/>
                <w:color w:val="000000"/>
              </w:rPr>
              <w:t>1919</w:t>
            </w:r>
          </w:p>
        </w:tc>
        <w:tc>
          <w:tcPr>
            <w:tcW w:w="845" w:type="dxa"/>
            <w:shd w:val="clear" w:color="auto" w:fill="auto"/>
            <w:noWrap/>
            <w:vAlign w:val="bottom"/>
          </w:tcPr>
          <w:p w14:paraId="270C623B" w14:textId="77777777" w:rsidR="007758A4" w:rsidRPr="007758A4" w:rsidRDefault="007758A4" w:rsidP="007758A4">
            <w:pPr>
              <w:spacing w:before="120" w:after="100" w:afterAutospacing="1"/>
              <w:rPr>
                <w:rFonts w:ascii="Arial" w:hAnsi="Arial" w:cs="Arial"/>
                <w:color w:val="000000"/>
              </w:rPr>
            </w:pPr>
            <w:r w:rsidRPr="007758A4">
              <w:rPr>
                <w:rFonts w:ascii="Arial" w:hAnsi="Arial" w:cs="Arial"/>
                <w:color w:val="000000"/>
              </w:rPr>
              <w:t>221</w:t>
            </w:r>
          </w:p>
        </w:tc>
      </w:tr>
      <w:tr w:rsidR="007758A4" w:rsidRPr="007758A4" w14:paraId="258A52D8" w14:textId="77777777" w:rsidTr="007758A4">
        <w:trPr>
          <w:trHeight w:val="300"/>
        </w:trPr>
        <w:tc>
          <w:tcPr>
            <w:tcW w:w="993" w:type="dxa"/>
            <w:shd w:val="clear" w:color="auto" w:fill="auto"/>
            <w:noWrap/>
            <w:vAlign w:val="bottom"/>
          </w:tcPr>
          <w:p w14:paraId="0FF0AC0D" w14:textId="77777777" w:rsidR="007758A4" w:rsidRPr="007758A4" w:rsidRDefault="007758A4" w:rsidP="007758A4">
            <w:pPr>
              <w:spacing w:before="120" w:after="100" w:afterAutospacing="1"/>
              <w:rPr>
                <w:rFonts w:ascii="Arial" w:hAnsi="Arial" w:cs="Arial"/>
                <w:color w:val="000000"/>
              </w:rPr>
            </w:pPr>
            <w:r w:rsidRPr="007758A4">
              <w:rPr>
                <w:rFonts w:ascii="Arial" w:hAnsi="Arial" w:cs="Arial"/>
                <w:color w:val="000000"/>
              </w:rPr>
              <w:t>1920</w:t>
            </w:r>
          </w:p>
        </w:tc>
        <w:tc>
          <w:tcPr>
            <w:tcW w:w="845" w:type="dxa"/>
            <w:shd w:val="clear" w:color="auto" w:fill="auto"/>
            <w:noWrap/>
            <w:vAlign w:val="bottom"/>
          </w:tcPr>
          <w:p w14:paraId="1F053336" w14:textId="77777777" w:rsidR="007758A4" w:rsidRPr="007758A4" w:rsidRDefault="007758A4" w:rsidP="007758A4">
            <w:pPr>
              <w:spacing w:before="120" w:after="100" w:afterAutospacing="1"/>
              <w:rPr>
                <w:rFonts w:ascii="Arial" w:hAnsi="Arial" w:cs="Arial"/>
                <w:color w:val="000000"/>
              </w:rPr>
            </w:pPr>
            <w:r w:rsidRPr="007758A4">
              <w:rPr>
                <w:rFonts w:ascii="Arial" w:hAnsi="Arial" w:cs="Arial"/>
                <w:color w:val="000000"/>
              </w:rPr>
              <w:t>228</w:t>
            </w:r>
          </w:p>
        </w:tc>
      </w:tr>
      <w:tr w:rsidR="007758A4" w:rsidRPr="007758A4" w14:paraId="0CC6B81A" w14:textId="77777777" w:rsidTr="007758A4">
        <w:trPr>
          <w:trHeight w:val="300"/>
        </w:trPr>
        <w:tc>
          <w:tcPr>
            <w:tcW w:w="993" w:type="dxa"/>
            <w:shd w:val="clear" w:color="auto" w:fill="auto"/>
            <w:noWrap/>
            <w:vAlign w:val="bottom"/>
          </w:tcPr>
          <w:p w14:paraId="4698F319" w14:textId="77777777" w:rsidR="007758A4" w:rsidRPr="007758A4" w:rsidRDefault="007758A4" w:rsidP="007758A4">
            <w:pPr>
              <w:spacing w:before="120" w:after="100" w:afterAutospacing="1"/>
              <w:rPr>
                <w:rFonts w:ascii="Arial" w:hAnsi="Arial" w:cs="Arial"/>
                <w:color w:val="000000"/>
              </w:rPr>
            </w:pPr>
            <w:r w:rsidRPr="007758A4">
              <w:rPr>
                <w:rFonts w:ascii="Arial" w:hAnsi="Arial" w:cs="Arial"/>
                <w:color w:val="000000"/>
              </w:rPr>
              <w:t>1921</w:t>
            </w:r>
          </w:p>
        </w:tc>
        <w:tc>
          <w:tcPr>
            <w:tcW w:w="845" w:type="dxa"/>
            <w:shd w:val="clear" w:color="auto" w:fill="auto"/>
            <w:noWrap/>
            <w:vAlign w:val="bottom"/>
          </w:tcPr>
          <w:p w14:paraId="74B2DC9F" w14:textId="77777777" w:rsidR="007758A4" w:rsidRPr="007758A4" w:rsidRDefault="007758A4" w:rsidP="007758A4">
            <w:pPr>
              <w:spacing w:before="120" w:after="100" w:afterAutospacing="1"/>
              <w:rPr>
                <w:rFonts w:ascii="Arial" w:hAnsi="Arial" w:cs="Arial"/>
                <w:color w:val="000000"/>
              </w:rPr>
            </w:pPr>
            <w:r w:rsidRPr="007758A4">
              <w:rPr>
                <w:rFonts w:ascii="Arial" w:hAnsi="Arial" w:cs="Arial"/>
                <w:color w:val="000000"/>
              </w:rPr>
              <w:t>210</w:t>
            </w:r>
          </w:p>
        </w:tc>
      </w:tr>
      <w:tr w:rsidR="007758A4" w:rsidRPr="007758A4" w14:paraId="2ADCE1EB" w14:textId="77777777" w:rsidTr="007758A4">
        <w:trPr>
          <w:trHeight w:val="300"/>
        </w:trPr>
        <w:tc>
          <w:tcPr>
            <w:tcW w:w="993" w:type="dxa"/>
            <w:shd w:val="clear" w:color="auto" w:fill="auto"/>
            <w:noWrap/>
            <w:vAlign w:val="bottom"/>
          </w:tcPr>
          <w:p w14:paraId="3E916622" w14:textId="77777777" w:rsidR="007758A4" w:rsidRPr="007758A4" w:rsidRDefault="007758A4" w:rsidP="007758A4">
            <w:pPr>
              <w:spacing w:before="120" w:after="100" w:afterAutospacing="1"/>
              <w:rPr>
                <w:rFonts w:ascii="Arial" w:hAnsi="Arial" w:cs="Arial"/>
                <w:color w:val="000000"/>
              </w:rPr>
            </w:pPr>
            <w:r w:rsidRPr="007758A4">
              <w:rPr>
                <w:rFonts w:ascii="Arial" w:hAnsi="Arial" w:cs="Arial"/>
                <w:color w:val="000000"/>
              </w:rPr>
              <w:t>1922</w:t>
            </w:r>
          </w:p>
        </w:tc>
        <w:tc>
          <w:tcPr>
            <w:tcW w:w="845" w:type="dxa"/>
            <w:shd w:val="clear" w:color="auto" w:fill="auto"/>
            <w:noWrap/>
            <w:vAlign w:val="bottom"/>
          </w:tcPr>
          <w:p w14:paraId="6B07F207" w14:textId="77777777" w:rsidR="007758A4" w:rsidRPr="007758A4" w:rsidRDefault="007758A4" w:rsidP="007758A4">
            <w:pPr>
              <w:spacing w:before="120" w:after="100" w:afterAutospacing="1"/>
              <w:rPr>
                <w:rFonts w:ascii="Arial" w:hAnsi="Arial" w:cs="Arial"/>
                <w:color w:val="000000"/>
              </w:rPr>
            </w:pPr>
            <w:r w:rsidRPr="007758A4">
              <w:rPr>
                <w:rFonts w:ascii="Arial" w:hAnsi="Arial" w:cs="Arial"/>
                <w:color w:val="000000"/>
              </w:rPr>
              <w:t>164</w:t>
            </w:r>
          </w:p>
        </w:tc>
      </w:tr>
    </w:tbl>
    <w:p w14:paraId="328A2E1B" w14:textId="77777777" w:rsidR="007758A4" w:rsidRPr="007758A4" w:rsidRDefault="007758A4" w:rsidP="007758A4">
      <w:pPr>
        <w:spacing w:before="120" w:after="100" w:afterAutospacing="1"/>
        <w:rPr>
          <w:rFonts w:ascii="Arial" w:hAnsi="Arial" w:cs="Arial"/>
          <w:lang w:val="de-DE"/>
        </w:rPr>
      </w:pPr>
      <w:r w:rsidRPr="007758A4">
        <w:rPr>
          <w:rFonts w:ascii="Arial" w:hAnsi="Arial" w:cs="Arial"/>
          <w:lang w:val="de-DE"/>
        </w:rPr>
        <w:t>1</w:t>
      </w:r>
      <w:r w:rsidRPr="007758A4">
        <w:rPr>
          <w:rFonts w:ascii="Arial" w:hAnsi="Arial" w:cs="Arial"/>
          <w:highlight w:val="yellow"/>
          <w:lang w:val="de-DE"/>
        </w:rPr>
        <w:t>. Trage diese Za</w:t>
      </w:r>
      <w:r w:rsidRPr="007758A4">
        <w:rPr>
          <w:rFonts w:ascii="Arial" w:hAnsi="Arial" w:cs="Arial"/>
          <w:highlight w:val="yellow"/>
          <w:lang w:val="de-DE"/>
        </w:rPr>
        <w:t>h</w:t>
      </w:r>
      <w:r w:rsidRPr="007758A4">
        <w:rPr>
          <w:rFonts w:ascii="Arial" w:hAnsi="Arial" w:cs="Arial"/>
          <w:highlight w:val="yellow"/>
          <w:lang w:val="de-DE"/>
        </w:rPr>
        <w:t>len als eine Kurve in das Gi</w:t>
      </w:r>
      <w:r w:rsidRPr="007758A4">
        <w:rPr>
          <w:rFonts w:ascii="Arial" w:hAnsi="Arial" w:cs="Arial"/>
          <w:highlight w:val="yellow"/>
          <w:lang w:val="de-DE"/>
        </w:rPr>
        <w:t>t</w:t>
      </w:r>
      <w:r w:rsidRPr="007758A4">
        <w:rPr>
          <w:rFonts w:ascii="Arial" w:hAnsi="Arial" w:cs="Arial"/>
          <w:highlight w:val="yellow"/>
          <w:lang w:val="de-DE"/>
        </w:rPr>
        <w:t>ter rechts ein</w:t>
      </w:r>
      <w:r w:rsidRPr="007758A4">
        <w:rPr>
          <w:rFonts w:ascii="Arial" w:hAnsi="Arial" w:cs="Arial"/>
          <w:lang w:val="de-DE"/>
        </w:rPr>
        <w:t xml:space="preserve">.  </w:t>
      </w:r>
    </w:p>
    <w:p w14:paraId="7A1796D9" w14:textId="77777777" w:rsidR="007758A4" w:rsidRPr="007758A4" w:rsidRDefault="007758A4" w:rsidP="007758A4">
      <w:pPr>
        <w:spacing w:before="120" w:after="100" w:afterAutospacing="1"/>
        <w:rPr>
          <w:rFonts w:ascii="Arial" w:hAnsi="Arial" w:cs="Arial"/>
          <w:lang w:val="de-DE"/>
        </w:rPr>
      </w:pPr>
    </w:p>
    <w:p w14:paraId="76030940" w14:textId="77777777" w:rsidR="007758A4" w:rsidRPr="007758A4" w:rsidRDefault="007758A4" w:rsidP="007758A4">
      <w:pPr>
        <w:spacing w:before="120" w:after="100" w:afterAutospacing="1"/>
        <w:rPr>
          <w:rFonts w:ascii="Arial" w:hAnsi="Arial" w:cs="Arial"/>
          <w:lang w:val="de-DE"/>
        </w:rPr>
      </w:pPr>
      <w:r w:rsidRPr="007758A4">
        <w:rPr>
          <w:rFonts w:ascii="Arial" w:hAnsi="Arial" w:cs="Arial"/>
          <w:lang w:val="de-DE"/>
        </w:rPr>
        <w:t>2. Formuliere dann deine E</w:t>
      </w:r>
      <w:r w:rsidRPr="007758A4">
        <w:rPr>
          <w:rFonts w:ascii="Arial" w:hAnsi="Arial" w:cs="Arial"/>
          <w:lang w:val="de-DE"/>
        </w:rPr>
        <w:t>r</w:t>
      </w:r>
      <w:r w:rsidRPr="007758A4">
        <w:rPr>
          <w:rFonts w:ascii="Arial" w:hAnsi="Arial" w:cs="Arial"/>
          <w:lang w:val="de-DE"/>
        </w:rPr>
        <w:t xml:space="preserve">kenntnisse in Sätzen.  </w:t>
      </w:r>
    </w:p>
    <w:p w14:paraId="6900A8AE" w14:textId="3A55B569" w:rsidR="007758A4" w:rsidRPr="007758A4" w:rsidRDefault="007758A4" w:rsidP="007758A4">
      <w:pPr>
        <w:spacing w:before="120" w:after="100" w:afterAutospacing="1"/>
        <w:rPr>
          <w:rFonts w:ascii="Arial" w:hAnsi="Arial" w:cs="Arial"/>
          <w:lang w:val="de-DE"/>
        </w:rPr>
      </w:pPr>
      <w:r w:rsidRPr="007758A4">
        <w:rPr>
          <w:rFonts w:ascii="Arial" w:hAnsi="Arial" w:cs="Arial"/>
          <w:lang w:val="de-DE"/>
        </w:rPr>
        <w:t xml:space="preserve"> </w:t>
      </w:r>
    </w:p>
    <w:p w14:paraId="59540755" w14:textId="36C86F11" w:rsidR="007758A4" w:rsidRPr="0006454A" w:rsidRDefault="007758A4" w:rsidP="007758A4">
      <w:pPr>
        <w:spacing w:before="120" w:after="100" w:afterAutospacing="1"/>
        <w:rPr>
          <w:rFonts w:ascii="Arial" w:hAnsi="Arial" w:cs="Arial"/>
          <w:b/>
          <w:sz w:val="32"/>
          <w:szCs w:val="32"/>
          <w:lang w:val="de-DE"/>
        </w:rPr>
      </w:pPr>
      <w:r w:rsidRPr="0006454A">
        <w:rPr>
          <w:rFonts w:ascii="Arial" w:hAnsi="Arial" w:cs="Arial"/>
          <w:sz w:val="32"/>
          <w:szCs w:val="32"/>
          <w:lang w:val="de-DE"/>
        </w:rPr>
        <w:br w:type="page"/>
      </w:r>
      <w:r w:rsidRPr="0006454A">
        <w:rPr>
          <w:rFonts w:ascii="Arial" w:hAnsi="Arial" w:cs="Arial"/>
          <w:b/>
          <w:bCs/>
          <w:noProof/>
          <w:sz w:val="32"/>
          <w:szCs w:val="32"/>
        </w:rPr>
        <w:lastRenderedPageBreak/>
        <mc:AlternateContent>
          <mc:Choice Requires="wps">
            <w:drawing>
              <wp:anchor distT="0" distB="0" distL="114300" distR="114300" simplePos="0" relativeHeight="251660288" behindDoc="0" locked="0" layoutInCell="1" allowOverlap="1" wp14:anchorId="64351E57" wp14:editId="44656E94">
                <wp:simplePos x="0" y="0"/>
                <wp:positionH relativeFrom="column">
                  <wp:posOffset>7199202</wp:posOffset>
                </wp:positionH>
                <wp:positionV relativeFrom="paragraph">
                  <wp:posOffset>290993</wp:posOffset>
                </wp:positionV>
                <wp:extent cx="108000" cy="10800000"/>
                <wp:effectExtent l="0" t="0" r="635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A7A739" w14:textId="77777777" w:rsidR="007758A4" w:rsidRDefault="007758A4" w:rsidP="007758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51E57" id="Text Box 3" o:spid="_x0000_s1027" type="#_x0000_t202" style="position:absolute;margin-left:566.85pt;margin-top:22.9pt;width:8.5pt;height:85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" fillcolor="silver" stroked="f">
                <v:path arrowok="t"/>
                <v:textbox>
                  <w:txbxContent>
                    <w:p w14:paraId="03A7A739" w14:textId="77777777" w:rsidR="007758A4" w:rsidRDefault="007758A4" w:rsidP="007758A4"/>
                  </w:txbxContent>
                </v:textbox>
              </v:shape>
            </w:pict>
          </mc:Fallback>
        </mc:AlternateContent>
      </w:r>
      <w:r w:rsidRPr="0006454A">
        <w:rPr>
          <w:rFonts w:ascii="Arial" w:hAnsi="Arial" w:cs="Arial"/>
          <w:b/>
          <w:sz w:val="32"/>
          <w:szCs w:val="32"/>
          <w:lang w:val="de-DE"/>
        </w:rPr>
        <w:t xml:space="preserve">Lösungen und Erläuterungen </w:t>
      </w:r>
    </w:p>
    <w:p w14:paraId="07AA25D8" w14:textId="43387C6E" w:rsidR="007758A4" w:rsidRPr="007758A4" w:rsidRDefault="007758A4" w:rsidP="007758A4">
      <w:pPr>
        <w:spacing w:before="120" w:after="100" w:afterAutospacing="1"/>
        <w:rPr>
          <w:rFonts w:ascii="Arial" w:hAnsi="Arial" w:cs="Arial"/>
          <w:b/>
          <w:lang w:val="de-DE"/>
        </w:rPr>
      </w:pPr>
    </w:p>
    <w:p w14:paraId="257A7A68" w14:textId="77777777" w:rsidR="007758A4" w:rsidRPr="007758A4" w:rsidRDefault="007758A4" w:rsidP="007758A4">
      <w:pPr>
        <w:spacing w:before="120" w:after="100" w:afterAutospacing="1"/>
        <w:ind w:left="567" w:hanging="567"/>
        <w:rPr>
          <w:rFonts w:ascii="Arial" w:hAnsi="Arial" w:cs="Arial"/>
          <w:lang w:val="de-DE"/>
        </w:rPr>
      </w:pPr>
      <w:r w:rsidRPr="007758A4">
        <w:rPr>
          <w:rFonts w:ascii="Arial" w:hAnsi="Arial" w:cs="Arial"/>
          <w:lang w:val="de-DE"/>
        </w:rPr>
        <w:t>1.</w:t>
      </w:r>
      <w:r w:rsidRPr="007758A4">
        <w:rPr>
          <w:rFonts w:ascii="Arial" w:hAnsi="Arial" w:cs="Arial"/>
          <w:lang w:val="de-DE"/>
        </w:rPr>
        <w:tab/>
        <w:t xml:space="preserve">Diagramm: </w:t>
      </w:r>
    </w:p>
    <w:p w14:paraId="06E4DF5A" w14:textId="77777777" w:rsidR="007758A4" w:rsidRPr="007758A4" w:rsidRDefault="007758A4" w:rsidP="007758A4">
      <w:pPr>
        <w:spacing w:before="120" w:after="100" w:afterAutospacing="1"/>
        <w:rPr>
          <w:rFonts w:ascii="Arial" w:hAnsi="Arial" w:cs="Arial"/>
          <w:b/>
          <w:lang w:val="de-DE"/>
        </w:rPr>
      </w:pPr>
      <w:r w:rsidRPr="007758A4">
        <w:rPr>
          <w:rFonts w:ascii="Arial" w:hAnsi="Arial" w:cs="Arial"/>
          <w:b/>
          <w:noProof/>
          <w:lang w:val="de-DE"/>
        </w:rPr>
        <w:drawing>
          <wp:inline distT="0" distB="0" distL="0" distR="0" wp14:anchorId="133CDEA4" wp14:editId="2135E603">
            <wp:extent cx="5932805" cy="3444875"/>
            <wp:effectExtent l="0" t="0" r="0" b="0"/>
            <wp:docPr id="5"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2805" cy="3444875"/>
                    </a:xfrm>
                    <a:prstGeom prst="rect">
                      <a:avLst/>
                    </a:prstGeom>
                    <a:noFill/>
                    <a:ln>
                      <a:noFill/>
                    </a:ln>
                  </pic:spPr>
                </pic:pic>
              </a:graphicData>
            </a:graphic>
          </wp:inline>
        </w:drawing>
      </w:r>
    </w:p>
    <w:p w14:paraId="15592337" w14:textId="77777777" w:rsidR="007758A4" w:rsidRPr="007758A4" w:rsidRDefault="007758A4" w:rsidP="007758A4">
      <w:pPr>
        <w:spacing w:before="120" w:after="100" w:afterAutospacing="1"/>
        <w:rPr>
          <w:rFonts w:ascii="Arial" w:hAnsi="Arial" w:cs="Arial"/>
          <w:b/>
          <w:lang w:val="de-DE"/>
        </w:rPr>
      </w:pPr>
    </w:p>
    <w:p w14:paraId="17A8AC35" w14:textId="77777777" w:rsidR="007758A4" w:rsidRPr="007758A4" w:rsidRDefault="007758A4" w:rsidP="007758A4">
      <w:pPr>
        <w:spacing w:before="120" w:after="100" w:afterAutospacing="1"/>
        <w:ind w:left="567" w:hanging="567"/>
        <w:rPr>
          <w:rFonts w:ascii="Arial" w:hAnsi="Arial" w:cs="Arial"/>
          <w:lang w:val="de-DE"/>
        </w:rPr>
      </w:pPr>
      <w:r w:rsidRPr="007758A4">
        <w:rPr>
          <w:rFonts w:ascii="Arial" w:hAnsi="Arial" w:cs="Arial"/>
          <w:lang w:val="de-DE"/>
        </w:rPr>
        <w:t>2.</w:t>
      </w:r>
      <w:r w:rsidRPr="007758A4">
        <w:rPr>
          <w:rFonts w:ascii="Arial" w:hAnsi="Arial" w:cs="Arial"/>
          <w:lang w:val="de-DE"/>
        </w:rPr>
        <w:tab/>
        <w:t xml:space="preserve">Folgende Feststellungen lassen sich treffen: </w:t>
      </w:r>
    </w:p>
    <w:p w14:paraId="3CE31BB6" w14:textId="77777777" w:rsidR="007758A4" w:rsidRPr="007758A4" w:rsidRDefault="007758A4" w:rsidP="007758A4">
      <w:pPr>
        <w:spacing w:before="120" w:after="100" w:afterAutospacing="1"/>
        <w:ind w:left="851" w:hanging="284"/>
        <w:rPr>
          <w:rFonts w:ascii="Arial" w:hAnsi="Arial" w:cs="Arial"/>
          <w:lang w:val="de-DE"/>
        </w:rPr>
      </w:pPr>
      <w:r w:rsidRPr="007758A4">
        <w:rPr>
          <w:rFonts w:ascii="Arial" w:hAnsi="Arial" w:cs="Arial"/>
          <w:lang w:val="de-DE"/>
        </w:rPr>
        <w:t>•</w:t>
      </w:r>
      <w:r w:rsidRPr="007758A4">
        <w:rPr>
          <w:rFonts w:ascii="Arial" w:hAnsi="Arial" w:cs="Arial"/>
          <w:lang w:val="de-DE"/>
        </w:rPr>
        <w:tab/>
        <w:t>Die Lebenshaltungskosten (Preise für Nahrung, Kleidung, Wohnung) verdoppelten sich bis Kriegse</w:t>
      </w:r>
      <w:r w:rsidRPr="007758A4">
        <w:rPr>
          <w:rFonts w:ascii="Arial" w:hAnsi="Arial" w:cs="Arial"/>
          <w:lang w:val="de-DE"/>
        </w:rPr>
        <w:t>n</w:t>
      </w:r>
      <w:r w:rsidRPr="007758A4">
        <w:rPr>
          <w:rFonts w:ascii="Arial" w:hAnsi="Arial" w:cs="Arial"/>
          <w:lang w:val="de-DE"/>
        </w:rPr>
        <w:t xml:space="preserve">de; besonders stark stiegen sie in den beiden letzten Kriegsjahren.  </w:t>
      </w:r>
    </w:p>
    <w:p w14:paraId="6FAAE045" w14:textId="77777777" w:rsidR="007758A4" w:rsidRPr="007758A4" w:rsidRDefault="007758A4" w:rsidP="007758A4">
      <w:pPr>
        <w:spacing w:before="120" w:after="100" w:afterAutospacing="1"/>
        <w:ind w:left="851" w:hanging="284"/>
        <w:rPr>
          <w:rFonts w:ascii="Arial" w:hAnsi="Arial" w:cs="Arial"/>
          <w:lang w:val="de-DE"/>
        </w:rPr>
      </w:pPr>
      <w:r w:rsidRPr="007758A4">
        <w:rPr>
          <w:rFonts w:ascii="Arial" w:hAnsi="Arial" w:cs="Arial"/>
          <w:lang w:val="de-DE"/>
        </w:rPr>
        <w:t>•</w:t>
      </w:r>
      <w:r w:rsidRPr="007758A4">
        <w:rPr>
          <w:rFonts w:ascii="Arial" w:hAnsi="Arial" w:cs="Arial"/>
          <w:lang w:val="de-DE"/>
        </w:rPr>
        <w:tab/>
        <w:t>Auch nach Kriegsende 1918 stiegen die Kosten noch weiter an. Erst 1921 sanken sie wieder und erreichten 1922 den Stand von 1917, immer noch das Anderthalbfache g</w:t>
      </w:r>
      <w:r w:rsidRPr="007758A4">
        <w:rPr>
          <w:rFonts w:ascii="Arial" w:hAnsi="Arial" w:cs="Arial"/>
          <w:lang w:val="de-DE"/>
        </w:rPr>
        <w:t>e</w:t>
      </w:r>
      <w:r w:rsidRPr="007758A4">
        <w:rPr>
          <w:rFonts w:ascii="Arial" w:hAnsi="Arial" w:cs="Arial"/>
          <w:lang w:val="de-DE"/>
        </w:rPr>
        <w:t>genüber dem Stand zu Krieg</w:t>
      </w:r>
      <w:r w:rsidRPr="007758A4">
        <w:rPr>
          <w:rFonts w:ascii="Arial" w:hAnsi="Arial" w:cs="Arial"/>
          <w:lang w:val="de-DE"/>
        </w:rPr>
        <w:t>s</w:t>
      </w:r>
      <w:r w:rsidRPr="007758A4">
        <w:rPr>
          <w:rFonts w:ascii="Arial" w:hAnsi="Arial" w:cs="Arial"/>
          <w:lang w:val="de-DE"/>
        </w:rPr>
        <w:t xml:space="preserve">beginn. </w:t>
      </w:r>
    </w:p>
    <w:p w14:paraId="096A9807" w14:textId="77777777" w:rsidR="007758A4" w:rsidRPr="007758A4" w:rsidRDefault="007758A4" w:rsidP="007758A4">
      <w:pPr>
        <w:spacing w:before="120" w:after="100" w:afterAutospacing="1"/>
        <w:ind w:left="567" w:hanging="567"/>
        <w:rPr>
          <w:rFonts w:ascii="Arial" w:hAnsi="Arial" w:cs="Arial"/>
          <w:lang w:val="de-DE"/>
        </w:rPr>
      </w:pPr>
    </w:p>
    <w:p w14:paraId="5956F9D1" w14:textId="77777777" w:rsidR="007758A4" w:rsidRPr="007758A4" w:rsidRDefault="007758A4" w:rsidP="0006454A">
      <w:pPr>
        <w:spacing w:before="120" w:after="100" w:afterAutospacing="1"/>
        <w:rPr>
          <w:rFonts w:ascii="Arial" w:hAnsi="Arial" w:cs="Arial"/>
          <w:lang w:val="de-DE"/>
        </w:rPr>
      </w:pPr>
      <w:r w:rsidRPr="007758A4">
        <w:rPr>
          <w:rFonts w:ascii="Arial" w:hAnsi="Arial" w:cs="Arial"/>
          <w:lang w:val="de-DE"/>
        </w:rPr>
        <w:t xml:space="preserve">Zahlen aus: </w:t>
      </w:r>
      <w:proofErr w:type="spellStart"/>
      <w:r w:rsidRPr="007758A4">
        <w:rPr>
          <w:rFonts w:ascii="Arial" w:hAnsi="Arial" w:cs="Arial"/>
          <w:lang w:val="de-DE"/>
        </w:rPr>
        <w:t>Senglet</w:t>
      </w:r>
      <w:proofErr w:type="spellEnd"/>
      <w:r w:rsidRPr="007758A4">
        <w:rPr>
          <w:rFonts w:ascii="Arial" w:hAnsi="Arial" w:cs="Arial"/>
          <w:lang w:val="de-DE"/>
        </w:rPr>
        <w:t xml:space="preserve"> Jean-Jacques: Die Preispolitik der Schweiz während des ersten Weltkrieges. Bern 1950. 12</w:t>
      </w:r>
    </w:p>
    <w:sectPr w:rsidR="007758A4" w:rsidRPr="007758A4" w:rsidSect="007758A4">
      <w:headerReference w:type="default" r:id="rId9"/>
      <w:footerReference w:type="even" r:id="rId10"/>
      <w:footerReference w:type="default" r:id="rId11"/>
      <w:pgSz w:w="14860" w:h="21040"/>
      <w:pgMar w:top="1858" w:right="1961"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D2F0B" w14:textId="77777777" w:rsidR="00C3506C" w:rsidRDefault="00C3506C" w:rsidP="007E39E7">
      <w:r>
        <w:separator/>
      </w:r>
    </w:p>
  </w:endnote>
  <w:endnote w:type="continuationSeparator" w:id="0">
    <w:p w14:paraId="2ACE82C1" w14:textId="77777777" w:rsidR="00C3506C" w:rsidRDefault="00C3506C"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CCECA" w14:textId="77777777" w:rsidR="00C3506C" w:rsidRDefault="00C3506C" w:rsidP="007E39E7">
      <w:r>
        <w:separator/>
      </w:r>
    </w:p>
  </w:footnote>
  <w:footnote w:type="continuationSeparator" w:id="0">
    <w:p w14:paraId="1558984C" w14:textId="77777777" w:rsidR="00C3506C" w:rsidRDefault="00C3506C"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696CC42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82885">
                            <w:rPr>
                              <w:rFonts w:ascii="Arial" w:hAnsi="Arial" w:cs="Arial"/>
                              <w:color w:val="000000"/>
                              <w:kern w:val="36"/>
                              <w:sz w:val="16"/>
                              <w:szCs w:val="16"/>
                            </w:rPr>
                            <w:t>Schweiz im Ersten Weltkrieg</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8"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696CC42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82885">
                      <w:rPr>
                        <w:rFonts w:ascii="Arial" w:hAnsi="Arial" w:cs="Arial"/>
                        <w:color w:val="000000"/>
                        <w:kern w:val="36"/>
                        <w:sz w:val="16"/>
                        <w:szCs w:val="16"/>
                      </w:rPr>
                      <w:t>Schweiz im Ersten Weltkrieg</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36BB8"/>
    <w:rsid w:val="00050121"/>
    <w:rsid w:val="0006454A"/>
    <w:rsid w:val="00064F71"/>
    <w:rsid w:val="00071D27"/>
    <w:rsid w:val="00074F70"/>
    <w:rsid w:val="00082885"/>
    <w:rsid w:val="00083127"/>
    <w:rsid w:val="0008643D"/>
    <w:rsid w:val="000A03F7"/>
    <w:rsid w:val="000A1642"/>
    <w:rsid w:val="000D5BEB"/>
    <w:rsid w:val="000F6FD6"/>
    <w:rsid w:val="0010172F"/>
    <w:rsid w:val="00151A29"/>
    <w:rsid w:val="001521BA"/>
    <w:rsid w:val="001843EA"/>
    <w:rsid w:val="0018593D"/>
    <w:rsid w:val="0019603D"/>
    <w:rsid w:val="001B57F6"/>
    <w:rsid w:val="001E1F2C"/>
    <w:rsid w:val="001F0E71"/>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5E374B"/>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11D1"/>
    <w:rsid w:val="00767C95"/>
    <w:rsid w:val="007758A4"/>
    <w:rsid w:val="0079123F"/>
    <w:rsid w:val="007958C4"/>
    <w:rsid w:val="007A4887"/>
    <w:rsid w:val="007B06A3"/>
    <w:rsid w:val="007B6770"/>
    <w:rsid w:val="007C2D0B"/>
    <w:rsid w:val="007D576E"/>
    <w:rsid w:val="007E39E7"/>
    <w:rsid w:val="007E3C9B"/>
    <w:rsid w:val="007F770E"/>
    <w:rsid w:val="008148DB"/>
    <w:rsid w:val="00816ED1"/>
    <w:rsid w:val="00823E33"/>
    <w:rsid w:val="0083582D"/>
    <w:rsid w:val="008448C9"/>
    <w:rsid w:val="00885915"/>
    <w:rsid w:val="0089044D"/>
    <w:rsid w:val="00891CDC"/>
    <w:rsid w:val="00897B40"/>
    <w:rsid w:val="008A16E2"/>
    <w:rsid w:val="008A1FE7"/>
    <w:rsid w:val="008A5FB5"/>
    <w:rsid w:val="008B7E82"/>
    <w:rsid w:val="008C1EDD"/>
    <w:rsid w:val="008E75A4"/>
    <w:rsid w:val="00925BE2"/>
    <w:rsid w:val="00927FF7"/>
    <w:rsid w:val="0094177B"/>
    <w:rsid w:val="0095322C"/>
    <w:rsid w:val="009732FC"/>
    <w:rsid w:val="00997F5B"/>
    <w:rsid w:val="009B5A2D"/>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3539"/>
    <w:rsid w:val="00B05F96"/>
    <w:rsid w:val="00B10673"/>
    <w:rsid w:val="00B11238"/>
    <w:rsid w:val="00B1128E"/>
    <w:rsid w:val="00B15A87"/>
    <w:rsid w:val="00B26310"/>
    <w:rsid w:val="00B3313A"/>
    <w:rsid w:val="00B37562"/>
    <w:rsid w:val="00B37888"/>
    <w:rsid w:val="00B425D3"/>
    <w:rsid w:val="00B4592C"/>
    <w:rsid w:val="00B53499"/>
    <w:rsid w:val="00B632EF"/>
    <w:rsid w:val="00B70949"/>
    <w:rsid w:val="00B97183"/>
    <w:rsid w:val="00BA5DD3"/>
    <w:rsid w:val="00BC19D9"/>
    <w:rsid w:val="00BE139F"/>
    <w:rsid w:val="00C14815"/>
    <w:rsid w:val="00C15A93"/>
    <w:rsid w:val="00C309A6"/>
    <w:rsid w:val="00C33BEB"/>
    <w:rsid w:val="00C3506C"/>
    <w:rsid w:val="00C42724"/>
    <w:rsid w:val="00C52BFE"/>
    <w:rsid w:val="00C660A6"/>
    <w:rsid w:val="00C6689B"/>
    <w:rsid w:val="00C76117"/>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56D31"/>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2694"/>
    <w:rsid w:val="00E5527D"/>
    <w:rsid w:val="00E83980"/>
    <w:rsid w:val="00E92F69"/>
    <w:rsid w:val="00EA05C9"/>
    <w:rsid w:val="00EA6FC8"/>
    <w:rsid w:val="00EA7681"/>
    <w:rsid w:val="00EC50C0"/>
    <w:rsid w:val="00ED1985"/>
    <w:rsid w:val="00ED3A7C"/>
    <w:rsid w:val="00ED50A1"/>
    <w:rsid w:val="00ED6F80"/>
    <w:rsid w:val="00ED780C"/>
    <w:rsid w:val="00EE4FF1"/>
    <w:rsid w:val="00EF7EA6"/>
    <w:rsid w:val="00F007B4"/>
    <w:rsid w:val="00F03C2D"/>
    <w:rsid w:val="00F07781"/>
    <w:rsid w:val="00F07A44"/>
    <w:rsid w:val="00F17763"/>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1902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16</cp:revision>
  <cp:lastPrinted>2021-07-14T09:10:00Z</cp:lastPrinted>
  <dcterms:created xsi:type="dcterms:W3CDTF">2021-07-14T08:35:00Z</dcterms:created>
  <dcterms:modified xsi:type="dcterms:W3CDTF">2021-10-07T15:31:00Z</dcterms:modified>
</cp:coreProperties>
</file>