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D7" w:rsidRDefault="00237809" w:rsidP="00C3659D">
      <w:pPr>
        <w:ind w:left="1418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48895</wp:posOffset>
            </wp:positionV>
            <wp:extent cx="254000" cy="762635"/>
            <wp:effectExtent l="0" t="0" r="0" b="0"/>
            <wp:wrapTight wrapText="bothSides">
              <wp:wrapPolygon edited="0">
                <wp:start x="0" y="0"/>
                <wp:lineTo x="0" y="21042"/>
                <wp:lineTo x="19440" y="21042"/>
                <wp:lineTo x="19440" y="0"/>
                <wp:lineTo x="0" y="0"/>
              </wp:wrapPolygon>
            </wp:wrapTight>
            <wp:docPr id="3" name="Grafik 3" descr="T:\A1714_IPW\A1714_Projekte\Tagung Soziale Diagnostik 2014 S205-0003-2\Marketing\Bildstreifen varianten\Bildstreifen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A1714_IPW\A1714_Projekte\Tagung Soziale Diagnostik 2014 S205-0003-2\Marketing\Bildstreifen varianten\Bildstreifen_vertik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DC0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189.95pt;margin-top:1pt;width:248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" stroked="f">
            <v:textbox style="mso-fit-shape-to-text:t">
              <w:txbxContent>
                <w:p w:rsidR="00964911" w:rsidRPr="00237809" w:rsidRDefault="00964911" w:rsidP="00964911">
                  <w:pPr>
                    <w:spacing w:line="276" w:lineRule="auto"/>
                    <w:jc w:val="right"/>
                  </w:pPr>
                  <w:r w:rsidRPr="00237809">
                    <w:t>5. Tagung Soziale Diagnostik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Diagnostik in der Sozialen Arbeit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Wissenschaft trifft Praxis</w:t>
                  </w:r>
                </w:p>
                <w:p w:rsidR="00964911" w:rsidRPr="00237809" w:rsidRDefault="000B70C5" w:rsidP="00964911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17./18. Oktober 2014, Olten (CH)</w:t>
                  </w:r>
                </w:p>
              </w:txbxContent>
            </v:textbox>
          </v:shape>
        </w:pict>
      </w:r>
      <w:r w:rsidR="00964911" w:rsidRPr="00964911">
        <w:rPr>
          <w:noProof/>
          <w:lang w:eastAsia="de-CH"/>
        </w:rPr>
        <w:drawing>
          <wp:inline distT="0" distB="0" distL="0" distR="0">
            <wp:extent cx="2303813" cy="356885"/>
            <wp:effectExtent l="0" t="0" r="1270" b="5080"/>
            <wp:docPr id="2" name="Grafik 2" descr="http://web.fhnw.ch/cd/corporate-design/fhnw-logos/fhnw_hsa_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fhnw.ch/cd/corporate-design/fhnw-logos/fhnw_hsa_1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93" cy="3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380E16">
      <w:pPr>
        <w:ind w:left="2268" w:hanging="2268"/>
      </w:pPr>
    </w:p>
    <w:p w:rsidR="00CB70D7" w:rsidRPr="00380E16" w:rsidRDefault="00AE4627" w:rsidP="00380E16">
      <w:pPr>
        <w:pStyle w:val="Kopfzeile"/>
        <w:ind w:left="2268" w:hanging="2268"/>
        <w:outlineLvl w:val="0"/>
        <w:rPr>
          <w:sz w:val="28"/>
        </w:rPr>
      </w:pPr>
      <w:r w:rsidRPr="00380E16">
        <w:rPr>
          <w:rFonts w:cs="Arial"/>
          <w:sz w:val="24"/>
        </w:rPr>
        <w:t>Panel A: Freitag, 17. Oktober 2014</w:t>
      </w:r>
    </w:p>
    <w:p w:rsidR="00CB70D7" w:rsidRPr="00380E16" w:rsidRDefault="00CB70D7" w:rsidP="00380E16">
      <w:pPr>
        <w:pStyle w:val="Kopfzeile"/>
        <w:ind w:left="2268" w:hanging="2268"/>
      </w:pPr>
    </w:p>
    <w:p w:rsidR="00CB70D7" w:rsidRPr="00AE4627" w:rsidRDefault="00C3659D" w:rsidP="00380E16">
      <w:pPr>
        <w:widowControl w:val="0"/>
        <w:tabs>
          <w:tab w:val="left" w:pos="2268"/>
        </w:tabs>
        <w:autoSpaceDE w:val="0"/>
        <w:autoSpaceDN w:val="0"/>
        <w:adjustRightInd w:val="0"/>
        <w:ind w:left="2268" w:right="-432" w:hanging="2268"/>
        <w:rPr>
          <w:rFonts w:cs="Arial"/>
          <w:b/>
          <w:sz w:val="28"/>
        </w:rPr>
      </w:pPr>
      <w:r>
        <w:rPr>
          <w:rFonts w:cs="Arial"/>
          <w:b/>
          <w:sz w:val="28"/>
        </w:rPr>
        <w:t>Workshop A-1</w:t>
      </w:r>
      <w:r w:rsidR="004E537B" w:rsidRPr="00AE4627"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>Kinder- und Jugendhilfe</w:t>
      </w:r>
    </w:p>
    <w:p w:rsidR="00CB70D7" w:rsidRDefault="00CB70D7" w:rsidP="00380E16">
      <w:pPr>
        <w:tabs>
          <w:tab w:val="left" w:pos="1985"/>
        </w:tabs>
        <w:ind w:left="2268" w:hanging="2268"/>
        <w:rPr>
          <w:sz w:val="24"/>
        </w:rPr>
      </w:pPr>
    </w:p>
    <w:p w:rsidR="00AE4627" w:rsidRDefault="00AE4627" w:rsidP="00CB2DC0">
      <w:pPr>
        <w:ind w:left="2268" w:hanging="2268"/>
        <w:rPr>
          <w:sz w:val="24"/>
        </w:rPr>
      </w:pPr>
      <w:r>
        <w:rPr>
          <w:sz w:val="24"/>
        </w:rPr>
        <w:t>Moderation:</w:t>
      </w:r>
      <w:r w:rsidR="00CB2DC0">
        <w:rPr>
          <w:sz w:val="24"/>
        </w:rPr>
        <w:tab/>
      </w:r>
      <w:r w:rsidR="00CB2DC0">
        <w:rPr>
          <w:sz w:val="24"/>
        </w:rPr>
        <w:t>Prof. Dr. Michael Vogt</w:t>
      </w:r>
      <w:bookmarkStart w:id="0" w:name="_GoBack"/>
      <w:bookmarkEnd w:id="0"/>
    </w:p>
    <w:p w:rsidR="00AE4627" w:rsidRPr="004E537B" w:rsidRDefault="00AE4627" w:rsidP="00380E16">
      <w:pPr>
        <w:tabs>
          <w:tab w:val="left" w:pos="1985"/>
        </w:tabs>
        <w:ind w:left="2268" w:hanging="2268"/>
        <w:rPr>
          <w:sz w:val="24"/>
        </w:rPr>
      </w:pPr>
    </w:p>
    <w:p w:rsidR="00C3659D" w:rsidRDefault="004E537B" w:rsidP="00380E16">
      <w:pPr>
        <w:ind w:left="2268" w:hanging="2268"/>
        <w:outlineLvl w:val="0"/>
        <w:rPr>
          <w:rFonts w:cs="Arial"/>
          <w:b/>
          <w:sz w:val="24"/>
        </w:rPr>
      </w:pPr>
      <w:r w:rsidRPr="004E537B">
        <w:rPr>
          <w:b/>
          <w:sz w:val="24"/>
        </w:rPr>
        <w:t>Vortrag:</w:t>
      </w:r>
      <w:r w:rsidRPr="004E537B">
        <w:rPr>
          <w:sz w:val="24"/>
        </w:rPr>
        <w:t xml:space="preserve"> </w:t>
      </w:r>
      <w:r w:rsidRPr="004E537B">
        <w:rPr>
          <w:sz w:val="24"/>
        </w:rPr>
        <w:tab/>
      </w:r>
      <w:r w:rsidR="00C3659D">
        <w:rPr>
          <w:rFonts w:cs="Arial"/>
          <w:b/>
          <w:sz w:val="24"/>
        </w:rPr>
        <w:t>Welches Wissen brauchen wir?</w:t>
      </w:r>
    </w:p>
    <w:p w:rsidR="004E537B" w:rsidRPr="00C3659D" w:rsidRDefault="00C3659D" w:rsidP="00380E16">
      <w:pPr>
        <w:widowControl w:val="0"/>
        <w:autoSpaceDE w:val="0"/>
        <w:autoSpaceDN w:val="0"/>
        <w:adjustRightInd w:val="0"/>
        <w:ind w:left="2268" w:right="-432" w:hanging="2268"/>
        <w:rPr>
          <w:rFonts w:ascii="Times New Roman" w:hAnsi="Times New Roman" w:cs="Times New Roman"/>
          <w:b/>
        </w:rPr>
      </w:pPr>
      <w:r>
        <w:rPr>
          <w:rFonts w:cs="Arial"/>
          <w:b/>
          <w:sz w:val="24"/>
        </w:rPr>
        <w:tab/>
        <w:t xml:space="preserve">Grundlagen </w:t>
      </w:r>
      <w:r w:rsidRPr="00C3659D">
        <w:rPr>
          <w:rFonts w:cs="Arial"/>
          <w:b/>
          <w:sz w:val="24"/>
        </w:rPr>
        <w:t>für eine gute Diagnostik in der Kinder- und Jugendhilfe</w:t>
      </w:r>
    </w:p>
    <w:p w:rsidR="00CB70D7" w:rsidRDefault="00CB70D7" w:rsidP="00CB70D7"/>
    <w:p w:rsidR="00380E16" w:rsidRDefault="00380E16" w:rsidP="00CB70D7"/>
    <w:p w:rsidR="00C3659D" w:rsidRDefault="00C3659D" w:rsidP="00C3659D">
      <w:pPr>
        <w:widowControl w:val="0"/>
        <w:autoSpaceDE w:val="0"/>
        <w:autoSpaceDN w:val="0"/>
        <w:adjustRightInd w:val="0"/>
        <w:ind w:right="-432"/>
      </w:pPr>
      <w:r w:rsidRPr="00F40D93">
        <w:t xml:space="preserve">Diagnostik zielt auf frühzeitige </w:t>
      </w:r>
      <w:r>
        <w:t xml:space="preserve">und zukünftige </w:t>
      </w:r>
      <w:r w:rsidRPr="00F40D93">
        <w:t xml:space="preserve">Handlungssicherheiten </w:t>
      </w:r>
      <w:r>
        <w:t xml:space="preserve">hinsichtlich der </w:t>
      </w:r>
      <w:r w:rsidRPr="00F40D93">
        <w:t xml:space="preserve">Etablierung und Durchführung einer professionellen Intervention. Ausgehend von dem aktuellen Kenntnisstand in diesem Feld werden </w:t>
      </w:r>
      <w:r>
        <w:t xml:space="preserve">zunächst die </w:t>
      </w:r>
      <w:r w:rsidRPr="00F40D93">
        <w:t>grundlegende</w:t>
      </w:r>
      <w:r>
        <w:t>n</w:t>
      </w:r>
      <w:r w:rsidRPr="00F40D93">
        <w:t xml:space="preserve"> Anforderungen an eine leistungsfähige Diagnostik der Kinder- und Jugendhilfe</w:t>
      </w:r>
      <w:r>
        <w:t xml:space="preserve"> beschrieben</w:t>
      </w:r>
      <w:r w:rsidRPr="00F40D93">
        <w:t xml:space="preserve">. </w:t>
      </w:r>
      <w:r>
        <w:t xml:space="preserve">Unter anderem </w:t>
      </w:r>
      <w:r w:rsidRPr="00F40D93">
        <w:t xml:space="preserve">stellt sich </w:t>
      </w:r>
      <w:r>
        <w:t xml:space="preserve">dabei </w:t>
      </w:r>
      <w:r w:rsidRPr="00F40D93">
        <w:t xml:space="preserve">die Frage, welches Wissen </w:t>
      </w:r>
      <w:r>
        <w:t xml:space="preserve">für erfolgreiche professionelle Interventionen </w:t>
      </w:r>
      <w:r w:rsidRPr="00F40D93">
        <w:t>massgeblich ist, an welchen Z</w:t>
      </w:r>
      <w:r>
        <w:t>ielen</w:t>
      </w:r>
      <w:r w:rsidRPr="00F40D93">
        <w:t xml:space="preserve"> es sich orientiert und auf welchen W</w:t>
      </w:r>
      <w:r w:rsidRPr="00F40D93">
        <w:t>e</w:t>
      </w:r>
      <w:r w:rsidRPr="00F40D93">
        <w:t xml:space="preserve">gen (bzw. mit welchen Instrumenten) es herbeigeführt werden soll. In einem zweiten Teil des Vortrags werden </w:t>
      </w:r>
      <w:r>
        <w:t xml:space="preserve">verschiedene </w:t>
      </w:r>
      <w:r w:rsidRPr="00F40D93">
        <w:t xml:space="preserve">Fallstricke </w:t>
      </w:r>
      <w:r>
        <w:t xml:space="preserve">einer professionellen </w:t>
      </w:r>
      <w:r w:rsidRPr="00F40D93">
        <w:t>Diagnostik</w:t>
      </w:r>
      <w:r>
        <w:t xml:space="preserve"> erörtert. Ausgehend von einem ko</w:t>
      </w:r>
      <w:r>
        <w:t>n</w:t>
      </w:r>
      <w:r>
        <w:t>struktivistischem Wirklichkeitsverständnis wird argumentiert, dass:</w:t>
      </w:r>
    </w:p>
    <w:p w:rsidR="00C3659D" w:rsidRDefault="00C3659D" w:rsidP="00C3659D">
      <w:pPr>
        <w:widowControl w:val="0"/>
        <w:autoSpaceDE w:val="0"/>
        <w:autoSpaceDN w:val="0"/>
        <w:adjustRightInd w:val="0"/>
        <w:ind w:right="-432"/>
      </w:pPr>
    </w:p>
    <w:p w:rsidR="00C3659D" w:rsidRDefault="00C3659D" w:rsidP="00C3659D">
      <w:pPr>
        <w:widowControl w:val="0"/>
        <w:tabs>
          <w:tab w:val="left" w:pos="993"/>
        </w:tabs>
        <w:autoSpaceDE w:val="0"/>
        <w:autoSpaceDN w:val="0"/>
        <w:adjustRightInd w:val="0"/>
        <w:ind w:right="-432"/>
      </w:pPr>
      <w:r>
        <w:t xml:space="preserve">1) </w:t>
      </w:r>
      <w:r>
        <w:tab/>
        <w:t>Wirklichkeiten nicht erkannt, sondern 'gemacht' werden,</w:t>
      </w:r>
    </w:p>
    <w:p w:rsidR="00C3659D" w:rsidRDefault="00C3659D" w:rsidP="00C3659D">
      <w:pPr>
        <w:widowControl w:val="0"/>
        <w:tabs>
          <w:tab w:val="left" w:pos="993"/>
        </w:tabs>
        <w:autoSpaceDE w:val="0"/>
        <w:autoSpaceDN w:val="0"/>
        <w:adjustRightInd w:val="0"/>
        <w:ind w:left="993" w:right="-432" w:hanging="993"/>
      </w:pPr>
      <w:r>
        <w:t xml:space="preserve">2) </w:t>
      </w:r>
      <w:r>
        <w:tab/>
        <w:t xml:space="preserve">ungleiche Formen der Wissenserzeugung also zu entsprechend ungleichen Fallwirklichkeiten </w:t>
      </w:r>
      <w:r>
        <w:br/>
        <w:t xml:space="preserve">führen und </w:t>
      </w:r>
    </w:p>
    <w:p w:rsidR="00C3659D" w:rsidRDefault="00C3659D" w:rsidP="00C3659D">
      <w:pPr>
        <w:widowControl w:val="0"/>
        <w:tabs>
          <w:tab w:val="left" w:pos="993"/>
        </w:tabs>
        <w:autoSpaceDE w:val="0"/>
        <w:autoSpaceDN w:val="0"/>
        <w:adjustRightInd w:val="0"/>
        <w:ind w:left="993" w:right="-432" w:hanging="993"/>
        <w:rPr>
          <w:rFonts w:ascii="Times New Roman" w:hAnsi="Times New Roman" w:cs="Times New Roman"/>
        </w:rPr>
      </w:pPr>
      <w:r>
        <w:t xml:space="preserve">3) </w:t>
      </w:r>
      <w:r>
        <w:tab/>
        <w:t>die so erzeugten Fallwirklichkeiten sich primär an den Möglichkeiten institutioneller Fallbearbe</w:t>
      </w:r>
      <w:r>
        <w:t>i</w:t>
      </w:r>
      <w:r>
        <w:t>tung orientieren</w:t>
      </w:r>
    </w:p>
    <w:p w:rsidR="00C3659D" w:rsidRDefault="00C3659D" w:rsidP="00C3659D">
      <w:pPr>
        <w:widowControl w:val="0"/>
        <w:autoSpaceDE w:val="0"/>
        <w:autoSpaceDN w:val="0"/>
        <w:adjustRightInd w:val="0"/>
        <w:ind w:right="-432"/>
        <w:rPr>
          <w:rFonts w:ascii="Times New Roman" w:hAnsi="Times New Roman" w:cs="Times New Roman"/>
        </w:rPr>
      </w:pPr>
    </w:p>
    <w:p w:rsidR="00CB70D7" w:rsidRDefault="00CB70D7" w:rsidP="00CB70D7">
      <w:pPr>
        <w:widowControl w:val="0"/>
        <w:autoSpaceDE w:val="0"/>
        <w:autoSpaceDN w:val="0"/>
        <w:adjustRightInd w:val="0"/>
        <w:ind w:right="72"/>
      </w:pPr>
    </w:p>
    <w:p w:rsidR="00A13505" w:rsidRDefault="00A13505" w:rsidP="00CB70D7">
      <w:pPr>
        <w:widowControl w:val="0"/>
        <w:autoSpaceDE w:val="0"/>
        <w:autoSpaceDN w:val="0"/>
        <w:adjustRightInd w:val="0"/>
        <w:ind w:right="72"/>
        <w:rPr>
          <w:b/>
        </w:rPr>
      </w:pPr>
    </w:p>
    <w:p w:rsidR="00380E16" w:rsidRDefault="00380E16" w:rsidP="00C3659D">
      <w:pPr>
        <w:widowControl w:val="0"/>
        <w:autoSpaceDE w:val="0"/>
        <w:autoSpaceDN w:val="0"/>
        <w:adjustRightInd w:val="0"/>
        <w:spacing w:line="360" w:lineRule="auto"/>
        <w:ind w:left="1134" w:right="72"/>
        <w:outlineLvl w:val="0"/>
        <w:rPr>
          <w:b/>
          <w:sz w:val="24"/>
        </w:rPr>
      </w:pPr>
    </w:p>
    <w:p w:rsidR="00380E16" w:rsidRDefault="00380E16" w:rsidP="00C3659D">
      <w:pPr>
        <w:widowControl w:val="0"/>
        <w:autoSpaceDE w:val="0"/>
        <w:autoSpaceDN w:val="0"/>
        <w:adjustRightInd w:val="0"/>
        <w:spacing w:line="360" w:lineRule="auto"/>
        <w:ind w:left="1134" w:right="72"/>
        <w:outlineLvl w:val="0"/>
        <w:rPr>
          <w:b/>
          <w:sz w:val="24"/>
        </w:rPr>
      </w:pPr>
      <w:r>
        <w:rPr>
          <w:b/>
          <w:noProof/>
          <w:sz w:val="24"/>
          <w:lang w:eastAsia="de-CH"/>
        </w:rPr>
        <w:drawing>
          <wp:anchor distT="0" distB="0" distL="114300" distR="114300" simplePos="0" relativeHeight="251661312" behindDoc="0" locked="0" layoutInCell="1" allowOverlap="1" wp14:anchorId="0D56DFD3" wp14:editId="58D54FF5">
            <wp:simplePos x="0" y="0"/>
            <wp:positionH relativeFrom="column">
              <wp:posOffset>-38735</wp:posOffset>
            </wp:positionH>
            <wp:positionV relativeFrom="paragraph">
              <wp:posOffset>13970</wp:posOffset>
            </wp:positionV>
            <wp:extent cx="1292225" cy="1797050"/>
            <wp:effectExtent l="0" t="0" r="0" b="0"/>
            <wp:wrapTight wrapText="bothSides">
              <wp:wrapPolygon edited="0">
                <wp:start x="0" y="0"/>
                <wp:lineTo x="0" y="21295"/>
                <wp:lineTo x="21335" y="21295"/>
                <wp:lineTo x="21335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627" w:rsidRDefault="00380E16" w:rsidP="00C3659D">
      <w:pPr>
        <w:widowControl w:val="0"/>
        <w:autoSpaceDE w:val="0"/>
        <w:autoSpaceDN w:val="0"/>
        <w:adjustRightInd w:val="0"/>
        <w:spacing w:line="360" w:lineRule="auto"/>
        <w:ind w:left="1134" w:right="72"/>
        <w:outlineLvl w:val="0"/>
        <w:rPr>
          <w:b/>
          <w:sz w:val="24"/>
        </w:rPr>
      </w:pPr>
      <w:r>
        <w:rPr>
          <w:b/>
          <w:sz w:val="24"/>
        </w:rPr>
        <w:t xml:space="preserve">Prof. Dr. </w:t>
      </w:r>
      <w:r w:rsidR="00C3659D">
        <w:rPr>
          <w:b/>
          <w:sz w:val="24"/>
        </w:rPr>
        <w:t>Heinz Messmer</w:t>
      </w:r>
    </w:p>
    <w:p w:rsidR="00380E16" w:rsidRDefault="00380E16" w:rsidP="00380E16">
      <w:pPr>
        <w:widowControl w:val="0"/>
        <w:tabs>
          <w:tab w:val="left" w:pos="851"/>
        </w:tabs>
        <w:autoSpaceDE w:val="0"/>
        <w:autoSpaceDN w:val="0"/>
        <w:adjustRightInd w:val="0"/>
        <w:ind w:left="1134" w:right="-432"/>
      </w:pPr>
      <w:r>
        <w:t>Dozent</w:t>
      </w:r>
    </w:p>
    <w:p w:rsidR="00380E16" w:rsidRPr="00380E16" w:rsidRDefault="00380E16" w:rsidP="00380E16">
      <w:pPr>
        <w:widowControl w:val="0"/>
        <w:tabs>
          <w:tab w:val="left" w:pos="851"/>
        </w:tabs>
        <w:autoSpaceDE w:val="0"/>
        <w:autoSpaceDN w:val="0"/>
        <w:adjustRightInd w:val="0"/>
        <w:ind w:left="1134" w:right="-432"/>
      </w:pPr>
      <w:r>
        <w:t>Institut Kinder- und Jugen</w:t>
      </w:r>
      <w:r w:rsidR="009739BF">
        <w:t>d</w:t>
      </w:r>
      <w:r>
        <w:t>hilfe</w:t>
      </w:r>
    </w:p>
    <w:p w:rsidR="00380E16" w:rsidRDefault="00380E16" w:rsidP="00C3659D">
      <w:pPr>
        <w:widowControl w:val="0"/>
        <w:tabs>
          <w:tab w:val="left" w:pos="851"/>
        </w:tabs>
        <w:autoSpaceDE w:val="0"/>
        <w:autoSpaceDN w:val="0"/>
        <w:adjustRightInd w:val="0"/>
        <w:ind w:left="1134" w:right="-432"/>
      </w:pPr>
      <w:r>
        <w:t>Hochschule für Soziale Arbeit</w:t>
      </w:r>
    </w:p>
    <w:p w:rsidR="00C3659D" w:rsidRPr="00C3659D" w:rsidRDefault="00C3659D" w:rsidP="00C3659D">
      <w:pPr>
        <w:widowControl w:val="0"/>
        <w:tabs>
          <w:tab w:val="left" w:pos="851"/>
        </w:tabs>
        <w:autoSpaceDE w:val="0"/>
        <w:autoSpaceDN w:val="0"/>
        <w:adjustRightInd w:val="0"/>
        <w:ind w:left="1134" w:right="-432"/>
      </w:pPr>
      <w:r w:rsidRPr="00C3659D">
        <w:t>Fachhochschule Nordwestschweiz (CH)</w:t>
      </w:r>
    </w:p>
    <w:p w:rsidR="00CB70D7" w:rsidRPr="00CB70D7" w:rsidRDefault="00CB70D7" w:rsidP="0007353D">
      <w:pPr>
        <w:widowControl w:val="0"/>
        <w:autoSpaceDE w:val="0"/>
        <w:autoSpaceDN w:val="0"/>
        <w:adjustRightInd w:val="0"/>
        <w:spacing w:line="276" w:lineRule="auto"/>
        <w:ind w:left="2835" w:right="72"/>
      </w:pPr>
    </w:p>
    <w:sectPr w:rsidR="00CB70D7" w:rsidRPr="00CB70D7" w:rsidSect="00AE4627">
      <w:headerReference w:type="first" r:id="rId13"/>
      <w:pgSz w:w="11906" w:h="16838" w:code="9"/>
      <w:pgMar w:top="1418" w:right="1134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29" w:rsidRDefault="003B7629" w:rsidP="00A76598">
      <w:r>
        <w:separator/>
      </w:r>
    </w:p>
  </w:endnote>
  <w:endnote w:type="continuationSeparator" w:id="0">
    <w:p w:rsidR="003B7629" w:rsidRDefault="003B7629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29" w:rsidRPr="00ED0D02" w:rsidRDefault="003B7629" w:rsidP="00ED0D02">
      <w:pPr>
        <w:pStyle w:val="Fuzeile"/>
      </w:pPr>
    </w:p>
  </w:footnote>
  <w:footnote w:type="continuationSeparator" w:id="0">
    <w:p w:rsidR="003B7629" w:rsidRDefault="003B7629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503F2"/>
    <w:multiLevelType w:val="hybridMultilevel"/>
    <w:tmpl w:val="AF4EB4CC"/>
    <w:lvl w:ilvl="0" w:tplc="D2242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>
    <w:nsid w:val="6A8662D4"/>
    <w:multiLevelType w:val="multilevel"/>
    <w:tmpl w:val="75384DEA"/>
    <w:numStyleLink w:val="FHNWAufzhlung"/>
  </w:abstractNum>
  <w:abstractNum w:abstractNumId="18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6"/>
  </w:num>
  <w:num w:numId="16">
    <w:abstractNumId w:val="0"/>
  </w:num>
  <w:num w:numId="17">
    <w:abstractNumId w:val="19"/>
  </w:num>
  <w:num w:numId="18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2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2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911"/>
    <w:rsid w:val="000210DE"/>
    <w:rsid w:val="0005534A"/>
    <w:rsid w:val="00071507"/>
    <w:rsid w:val="0007353D"/>
    <w:rsid w:val="000976AF"/>
    <w:rsid w:val="000B70C5"/>
    <w:rsid w:val="000D61AA"/>
    <w:rsid w:val="000E5CC1"/>
    <w:rsid w:val="000F7F62"/>
    <w:rsid w:val="00106EAE"/>
    <w:rsid w:val="001149D2"/>
    <w:rsid w:val="00156BA9"/>
    <w:rsid w:val="00180D32"/>
    <w:rsid w:val="001C0DDB"/>
    <w:rsid w:val="001D1088"/>
    <w:rsid w:val="001E544A"/>
    <w:rsid w:val="00203DDE"/>
    <w:rsid w:val="00213675"/>
    <w:rsid w:val="002259EE"/>
    <w:rsid w:val="00237809"/>
    <w:rsid w:val="00287478"/>
    <w:rsid w:val="0029605A"/>
    <w:rsid w:val="002A27DF"/>
    <w:rsid w:val="002B467D"/>
    <w:rsid w:val="002E7766"/>
    <w:rsid w:val="003428E7"/>
    <w:rsid w:val="00351B21"/>
    <w:rsid w:val="00375A78"/>
    <w:rsid w:val="00377142"/>
    <w:rsid w:val="00380E16"/>
    <w:rsid w:val="003B7629"/>
    <w:rsid w:val="003D4F97"/>
    <w:rsid w:val="00400861"/>
    <w:rsid w:val="00405B61"/>
    <w:rsid w:val="0040684A"/>
    <w:rsid w:val="00420F57"/>
    <w:rsid w:val="00425687"/>
    <w:rsid w:val="00437505"/>
    <w:rsid w:val="00460C63"/>
    <w:rsid w:val="00473483"/>
    <w:rsid w:val="004B558A"/>
    <w:rsid w:val="004C5569"/>
    <w:rsid w:val="004C6864"/>
    <w:rsid w:val="004E537B"/>
    <w:rsid w:val="004E74B4"/>
    <w:rsid w:val="004F505A"/>
    <w:rsid w:val="00572350"/>
    <w:rsid w:val="0057705E"/>
    <w:rsid w:val="00595194"/>
    <w:rsid w:val="005A5E71"/>
    <w:rsid w:val="005D06CF"/>
    <w:rsid w:val="005E2EF6"/>
    <w:rsid w:val="00607F7C"/>
    <w:rsid w:val="00633A4F"/>
    <w:rsid w:val="006342C6"/>
    <w:rsid w:val="00672C6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4CF6"/>
    <w:rsid w:val="00890A63"/>
    <w:rsid w:val="008C043B"/>
    <w:rsid w:val="008E73D6"/>
    <w:rsid w:val="008F4362"/>
    <w:rsid w:val="00923475"/>
    <w:rsid w:val="0093668C"/>
    <w:rsid w:val="00952F27"/>
    <w:rsid w:val="00964911"/>
    <w:rsid w:val="009739BF"/>
    <w:rsid w:val="00976795"/>
    <w:rsid w:val="00986379"/>
    <w:rsid w:val="009D65FB"/>
    <w:rsid w:val="009E55BD"/>
    <w:rsid w:val="009E67A7"/>
    <w:rsid w:val="00A13505"/>
    <w:rsid w:val="00A5737E"/>
    <w:rsid w:val="00A723BF"/>
    <w:rsid w:val="00A76598"/>
    <w:rsid w:val="00AA0020"/>
    <w:rsid w:val="00AB4252"/>
    <w:rsid w:val="00AC0F7D"/>
    <w:rsid w:val="00AC1D9F"/>
    <w:rsid w:val="00AC5B16"/>
    <w:rsid w:val="00AD0C43"/>
    <w:rsid w:val="00AE4627"/>
    <w:rsid w:val="00B22B80"/>
    <w:rsid w:val="00B253C0"/>
    <w:rsid w:val="00B33577"/>
    <w:rsid w:val="00B534BF"/>
    <w:rsid w:val="00BB3E7F"/>
    <w:rsid w:val="00BE2EDC"/>
    <w:rsid w:val="00BF091D"/>
    <w:rsid w:val="00C00E02"/>
    <w:rsid w:val="00C26422"/>
    <w:rsid w:val="00C3659D"/>
    <w:rsid w:val="00C46B98"/>
    <w:rsid w:val="00C50216"/>
    <w:rsid w:val="00C536C2"/>
    <w:rsid w:val="00C55850"/>
    <w:rsid w:val="00C86E2E"/>
    <w:rsid w:val="00CA50DE"/>
    <w:rsid w:val="00CB2DC0"/>
    <w:rsid w:val="00CB70D7"/>
    <w:rsid w:val="00CC7BF8"/>
    <w:rsid w:val="00CE2B5E"/>
    <w:rsid w:val="00D3108D"/>
    <w:rsid w:val="00D36B2A"/>
    <w:rsid w:val="00D40A08"/>
    <w:rsid w:val="00D456E5"/>
    <w:rsid w:val="00D778D9"/>
    <w:rsid w:val="00DD0651"/>
    <w:rsid w:val="00DF7D0C"/>
    <w:rsid w:val="00E24705"/>
    <w:rsid w:val="00E41F2C"/>
    <w:rsid w:val="00E64A70"/>
    <w:rsid w:val="00E93446"/>
    <w:rsid w:val="00EC489F"/>
    <w:rsid w:val="00EC7105"/>
    <w:rsid w:val="00ED076C"/>
    <w:rsid w:val="00ED0D02"/>
    <w:rsid w:val="00ED693B"/>
    <w:rsid w:val="00EF37AE"/>
    <w:rsid w:val="00F140C5"/>
    <w:rsid w:val="00F2238D"/>
    <w:rsid w:val="00F369AA"/>
    <w:rsid w:val="00F56BE1"/>
    <w:rsid w:val="00F73D6D"/>
    <w:rsid w:val="00FD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77839D-3645-4575-B686-58A5E966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2014-03-30T10:09:00Z</dcterms:created>
  <dcterms:modified xsi:type="dcterms:W3CDTF">2014-07-03T11:42:00Z</dcterms:modified>
</cp:coreProperties>
</file>