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FE3A10">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w:t>
                  </w:r>
                  <w:r w:rsidR="003F0981">
                    <w:rPr>
                      <w:sz w:val="20"/>
                    </w:rPr>
                    <w:t>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8424B8">
      <w:pPr>
        <w:ind w:left="2268" w:hanging="2268"/>
      </w:pPr>
    </w:p>
    <w:p w:rsidR="00CB70D7" w:rsidRPr="00AE4627" w:rsidRDefault="00AE4627" w:rsidP="008424B8">
      <w:pPr>
        <w:pStyle w:val="Kopfzeile"/>
        <w:ind w:left="2268" w:hanging="2268"/>
        <w:outlineLvl w:val="0"/>
        <w:rPr>
          <w:sz w:val="28"/>
          <w:lang w:val="en-US"/>
        </w:rPr>
      </w:pPr>
      <w:r w:rsidRPr="00AE4627">
        <w:rPr>
          <w:rFonts w:cs="Arial"/>
          <w:sz w:val="24"/>
          <w:lang w:val="en-US"/>
        </w:rPr>
        <w:t>Panel A: Freitag, 17. Oktober 2014</w:t>
      </w:r>
    </w:p>
    <w:p w:rsidR="00CB70D7" w:rsidRPr="00AE4627" w:rsidRDefault="00CB70D7" w:rsidP="008424B8">
      <w:pPr>
        <w:pStyle w:val="Kopfzeile"/>
        <w:ind w:left="2268" w:hanging="2268"/>
        <w:rPr>
          <w:lang w:val="en-US"/>
        </w:rPr>
      </w:pPr>
    </w:p>
    <w:p w:rsidR="00CB70D7" w:rsidRPr="008424B8" w:rsidRDefault="0058112C" w:rsidP="008424B8">
      <w:pPr>
        <w:widowControl w:val="0"/>
        <w:tabs>
          <w:tab w:val="left" w:pos="2268"/>
        </w:tabs>
        <w:autoSpaceDE w:val="0"/>
        <w:autoSpaceDN w:val="0"/>
        <w:adjustRightInd w:val="0"/>
        <w:ind w:left="2268" w:right="-432" w:hanging="2268"/>
        <w:rPr>
          <w:rFonts w:cs="Arial"/>
          <w:b/>
          <w:sz w:val="28"/>
          <w:lang w:val="en-US"/>
        </w:rPr>
      </w:pPr>
      <w:r w:rsidRPr="008424B8">
        <w:rPr>
          <w:rFonts w:cs="Arial"/>
          <w:b/>
          <w:sz w:val="28"/>
          <w:lang w:val="en-US"/>
        </w:rPr>
        <w:t>Workshop A-5</w:t>
      </w:r>
      <w:r w:rsidR="004E537B" w:rsidRPr="008424B8">
        <w:rPr>
          <w:rFonts w:cs="Arial"/>
          <w:b/>
          <w:sz w:val="28"/>
          <w:lang w:val="en-US"/>
        </w:rPr>
        <w:tab/>
      </w:r>
      <w:r w:rsidRPr="008424B8">
        <w:rPr>
          <w:rFonts w:cs="Arial"/>
          <w:b/>
          <w:sz w:val="28"/>
          <w:lang w:val="en-US"/>
        </w:rPr>
        <w:t>Psychiatrie</w:t>
      </w:r>
    </w:p>
    <w:p w:rsidR="00CB70D7" w:rsidRPr="008424B8" w:rsidRDefault="00CB70D7" w:rsidP="008424B8">
      <w:pPr>
        <w:tabs>
          <w:tab w:val="left" w:pos="1985"/>
        </w:tabs>
        <w:ind w:left="2268" w:hanging="2268"/>
        <w:rPr>
          <w:sz w:val="24"/>
          <w:lang w:val="en-US"/>
        </w:rPr>
      </w:pPr>
    </w:p>
    <w:p w:rsidR="00AE4627" w:rsidRDefault="00AE4627" w:rsidP="00040F23">
      <w:pPr>
        <w:ind w:left="2268" w:hanging="2268"/>
        <w:rPr>
          <w:sz w:val="24"/>
        </w:rPr>
      </w:pPr>
      <w:r>
        <w:rPr>
          <w:sz w:val="24"/>
        </w:rPr>
        <w:t>Moderation:</w:t>
      </w:r>
      <w:r w:rsidR="00691EF9">
        <w:rPr>
          <w:sz w:val="24"/>
        </w:rPr>
        <w:tab/>
        <w:t>Rolf</w:t>
      </w:r>
      <w:r w:rsidR="00040F23">
        <w:rPr>
          <w:sz w:val="24"/>
        </w:rPr>
        <w:t xml:space="preserve"> Glemser</w:t>
      </w:r>
    </w:p>
    <w:p w:rsidR="00AE4627" w:rsidRPr="004E537B" w:rsidRDefault="00AE4627" w:rsidP="008424B8">
      <w:pPr>
        <w:tabs>
          <w:tab w:val="left" w:pos="1985"/>
        </w:tabs>
        <w:ind w:left="2268" w:hanging="2268"/>
        <w:rPr>
          <w:sz w:val="24"/>
        </w:rPr>
      </w:pPr>
    </w:p>
    <w:p w:rsidR="004E537B" w:rsidRPr="004E537B" w:rsidRDefault="004E537B" w:rsidP="008424B8">
      <w:pPr>
        <w:tabs>
          <w:tab w:val="left" w:pos="2268"/>
        </w:tabs>
        <w:ind w:left="2268" w:hanging="2268"/>
        <w:outlineLvl w:val="0"/>
        <w:rPr>
          <w:rFonts w:cs="Arial"/>
          <w:b/>
          <w:bCs/>
          <w:sz w:val="24"/>
        </w:rPr>
      </w:pPr>
      <w:r w:rsidRPr="004E537B">
        <w:rPr>
          <w:b/>
          <w:sz w:val="24"/>
        </w:rPr>
        <w:t>Vortrag:</w:t>
      </w:r>
      <w:r w:rsidRPr="004E537B">
        <w:rPr>
          <w:sz w:val="24"/>
        </w:rPr>
        <w:t xml:space="preserve"> </w:t>
      </w:r>
      <w:r w:rsidRPr="004E537B">
        <w:rPr>
          <w:sz w:val="24"/>
        </w:rPr>
        <w:tab/>
      </w:r>
      <w:r w:rsidR="0058112C">
        <w:rPr>
          <w:rFonts w:cs="Arial"/>
          <w:b/>
          <w:sz w:val="24"/>
        </w:rPr>
        <w:t>Bedeutung der Anamnese in der Sozialen Arbeit am Beispiel der Erwachsenenpsychiatrie</w:t>
      </w:r>
    </w:p>
    <w:p w:rsidR="00CB70D7" w:rsidRDefault="00CB70D7" w:rsidP="008424B8">
      <w:pPr>
        <w:ind w:left="2268" w:hanging="2268"/>
      </w:pPr>
    </w:p>
    <w:p w:rsidR="0058112C" w:rsidRDefault="0058112C" w:rsidP="008424B8">
      <w:pPr>
        <w:widowControl w:val="0"/>
        <w:autoSpaceDE w:val="0"/>
        <w:autoSpaceDN w:val="0"/>
        <w:adjustRightInd w:val="0"/>
        <w:spacing w:line="276" w:lineRule="auto"/>
        <w:ind w:right="72"/>
      </w:pPr>
      <w:r>
        <w:t>Im Rahmen einer der Panels werde ich Forschungsergebnisse aus meiner Studie zur Bedeutung der Anamnese in der Sozialen Arbeit aufgreifen. Diese Erkenntnisse</w:t>
      </w:r>
      <w:r w:rsidRPr="004F4D6C">
        <w:t xml:space="preserve"> </w:t>
      </w:r>
      <w:r>
        <w:t>habe</w:t>
      </w:r>
      <w:r w:rsidRPr="004F4D6C">
        <w:t xml:space="preserve"> ich am Beispiel der Erwac</w:t>
      </w:r>
      <w:r w:rsidRPr="004F4D6C">
        <w:t>h</w:t>
      </w:r>
      <w:r>
        <w:t xml:space="preserve">senenpsychiatrie </w:t>
      </w:r>
      <w:r w:rsidRPr="004F4D6C">
        <w:t xml:space="preserve">in fallrekonstruktiver </w:t>
      </w:r>
      <w:r>
        <w:t>Forschungstradition</w:t>
      </w:r>
      <w:r w:rsidRPr="004F4D6C">
        <w:t xml:space="preserve"> </w:t>
      </w:r>
      <w:r>
        <w:t xml:space="preserve">in Kooperation mit der Praxis erforscht und theoretisch aufgearbeitet. </w:t>
      </w:r>
      <w:r w:rsidRPr="0058112C">
        <w:t>Die spezifischen Fragestellungen im Rahmen der erforschten Psych</w:t>
      </w:r>
      <w:r w:rsidRPr="0058112C">
        <w:t>i</w:t>
      </w:r>
      <w:r w:rsidRPr="0058112C">
        <w:t>atrie sind, wie die Sozialarbeiter die Anamnese als professionelles Handeln in dieser Institution g</w:t>
      </w:r>
      <w:r w:rsidRPr="0058112C">
        <w:t>e</w:t>
      </w:r>
      <w:r w:rsidRPr="0058112C">
        <w:t xml:space="preserve">stalten, und wie die Anamnese zum Klientenwohl beitragen kann? </w:t>
      </w:r>
      <w:r>
        <w:t>Es ist zu beachten, dass die s</w:t>
      </w:r>
      <w:r>
        <w:t>o</w:t>
      </w:r>
      <w:r>
        <w:t xml:space="preserve">ziale Dimension einer Fallanalyse kein „Monopol“ der Sozialen Arbeit darstellt, sondern im Rahmen der Psychiatrie interdisziplinär mit anderen Professionen insbesondere mit Ärzten ausgehandelt wird, um einen koordinierten Prozessbogen zu gestalten. Dies wirft Fragen zum Autonomiespielraum der Sozialarbeiterinnen und Sozialarbeiter in der Interaktionsgestaltung, Analyse, Diagnose, Planung, Bearbeitung und Evaluation eines Falls auf, da in der Psychiatrie der Leitende Arzt letztlich über die Entscheidungsmacht verfügt. Die Herausforderungen, die sich damit der Sozialen Arbeit stellen, können exemplarisch nachgezeichnet werden: </w:t>
      </w:r>
    </w:p>
    <w:p w:rsidR="0058112C" w:rsidRDefault="0058112C" w:rsidP="0058112C">
      <w:pPr>
        <w:widowControl w:val="0"/>
        <w:autoSpaceDE w:val="0"/>
        <w:autoSpaceDN w:val="0"/>
        <w:adjustRightInd w:val="0"/>
        <w:spacing w:line="276" w:lineRule="auto"/>
        <w:ind w:right="72"/>
      </w:pPr>
      <w:r w:rsidRPr="006E4984">
        <w:t xml:space="preserve">Einerseits können typische Paradoxien und die daraus </w:t>
      </w:r>
      <w:r>
        <w:t>abgeleiteten</w:t>
      </w:r>
      <w:r w:rsidRPr="006E4984">
        <w:t xml:space="preserve"> </w:t>
      </w:r>
      <w:r>
        <w:t xml:space="preserve">Kernthemen </w:t>
      </w:r>
      <w:r w:rsidRPr="006E4984">
        <w:t>professionellen Handelns am Beispiel der erforschten Psychiatrie konk</w:t>
      </w:r>
      <w:r>
        <w:t xml:space="preserve">retisiert </w:t>
      </w:r>
      <w:r w:rsidRPr="006E4984">
        <w:t>wer</w:t>
      </w:r>
      <w:r>
        <w:t>den. A</w:t>
      </w:r>
      <w:r w:rsidRPr="006E4984">
        <w:t xml:space="preserve">ndererseits kann </w:t>
      </w:r>
      <w:r>
        <w:t>begründet</w:t>
      </w:r>
      <w:r w:rsidRPr="006E4984">
        <w:t xml:space="preserve"> </w:t>
      </w:r>
      <w:r>
        <w:t xml:space="preserve">und detailliert </w:t>
      </w:r>
      <w:r w:rsidRPr="006E4984">
        <w:t xml:space="preserve">werden, welche acht Orientierungen bei der Entwicklung von Instrumenten im Hinblick auf eine soziale Anamnese und Diagnose notwendig sind, um einen Beitrag zum Klientenwohl im Rahmen der (anspruchsvollen) interdisziplinären Zusammenarbeit </w:t>
      </w:r>
      <w:r>
        <w:t>leisten</w:t>
      </w:r>
      <w:r w:rsidRPr="006E4984">
        <w:t xml:space="preserve"> zu können</w:t>
      </w:r>
      <w:r>
        <w:t xml:space="preserve">. </w:t>
      </w:r>
      <w:r w:rsidRPr="006E4984">
        <w:t>Es zeigt</w:t>
      </w:r>
      <w:r>
        <w:t>e</w:t>
      </w:r>
      <w:r w:rsidRPr="006E4984">
        <w:t xml:space="preserve"> sich</w:t>
      </w:r>
      <w:r>
        <w:t xml:space="preserve"> nämlich im fortlaufenden Austausch mit der Praxis</w:t>
      </w:r>
      <w:r w:rsidRPr="006E4984">
        <w:t xml:space="preserve">, dass </w:t>
      </w:r>
      <w:r>
        <w:t>sie</w:t>
      </w:r>
      <w:r w:rsidRPr="006E4984">
        <w:t xml:space="preserve"> über die Entwicklung konkreter Instr</w:t>
      </w:r>
      <w:r w:rsidRPr="006E4984">
        <w:t>u</w:t>
      </w:r>
      <w:r w:rsidRPr="006E4984">
        <w:t xml:space="preserve">mente </w:t>
      </w:r>
      <w:r>
        <w:t xml:space="preserve">v.a. </w:t>
      </w:r>
      <w:r w:rsidRPr="006E4984">
        <w:t>ihre generellen Kompetenzen</w:t>
      </w:r>
      <w:r>
        <w:t xml:space="preserve"> vertiefen, d.h. das generalistische Wissen und Können</w:t>
      </w:r>
      <w:r w:rsidRPr="006E4984">
        <w:t xml:space="preserve"> der Sozialen Arbeit </w:t>
      </w:r>
      <w:r>
        <w:t>fortlaufend diskursiv reflektieren und differenzieren</w:t>
      </w:r>
      <w:r w:rsidRPr="006E4984">
        <w:t xml:space="preserve"> sollte, statt </w:t>
      </w:r>
      <w:r>
        <w:t>ihr psychiatriespezif</w:t>
      </w:r>
      <w:r>
        <w:t>i</w:t>
      </w:r>
      <w:r>
        <w:t>sches Wissen auszubauen</w:t>
      </w:r>
      <w:r w:rsidRPr="006E4984">
        <w:t xml:space="preserve">. </w:t>
      </w:r>
    </w:p>
    <w:p w:rsidR="00CB70D7" w:rsidRDefault="00CB70D7" w:rsidP="00CB70D7">
      <w:pPr>
        <w:widowControl w:val="0"/>
        <w:autoSpaceDE w:val="0"/>
        <w:autoSpaceDN w:val="0"/>
        <w:adjustRightInd w:val="0"/>
        <w:ind w:right="72"/>
      </w:pPr>
    </w:p>
    <w:p w:rsidR="00A13505" w:rsidRDefault="00F84843" w:rsidP="00CB70D7">
      <w:pPr>
        <w:widowControl w:val="0"/>
        <w:autoSpaceDE w:val="0"/>
        <w:autoSpaceDN w:val="0"/>
        <w:adjustRightInd w:val="0"/>
        <w:ind w:right="72"/>
        <w:rPr>
          <w:b/>
        </w:rPr>
      </w:pPr>
      <w:r>
        <w:rPr>
          <w:b/>
          <w:noProof/>
          <w:lang w:eastAsia="de-CH"/>
        </w:rPr>
        <w:drawing>
          <wp:anchor distT="0" distB="0" distL="114300" distR="114300" simplePos="0" relativeHeight="251661312" behindDoc="0" locked="0" layoutInCell="1" allowOverlap="1">
            <wp:simplePos x="0" y="0"/>
            <wp:positionH relativeFrom="column">
              <wp:posOffset>0</wp:posOffset>
            </wp:positionH>
            <wp:positionV relativeFrom="paragraph">
              <wp:posOffset>26670</wp:posOffset>
            </wp:positionV>
            <wp:extent cx="1471930" cy="1970405"/>
            <wp:effectExtent l="25400" t="0" r="1270" b="0"/>
            <wp:wrapTight wrapText="bothSides">
              <wp:wrapPolygon edited="0">
                <wp:start x="-373" y="0"/>
                <wp:lineTo x="-373" y="21440"/>
                <wp:lineTo x="21619" y="21440"/>
                <wp:lineTo x="21619" y="0"/>
                <wp:lineTo x="-373" y="0"/>
              </wp:wrapPolygon>
            </wp:wrapTight>
            <wp:docPr id="4" name="Grafik 4" descr="C:\Users\Wyssen\Pictures\Portraits _N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yssen\Pictures\Portraits _Nina\Nin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30" cy="1970405"/>
                    </a:xfrm>
                    <a:prstGeom prst="rect">
                      <a:avLst/>
                    </a:prstGeom>
                    <a:noFill/>
                    <a:ln>
                      <a:noFill/>
                    </a:ln>
                  </pic:spPr>
                </pic:pic>
              </a:graphicData>
            </a:graphic>
          </wp:anchor>
        </w:drawing>
      </w:r>
    </w:p>
    <w:p w:rsidR="00AE4627" w:rsidRDefault="0058112C" w:rsidP="00F84843">
      <w:pPr>
        <w:widowControl w:val="0"/>
        <w:autoSpaceDE w:val="0"/>
        <w:autoSpaceDN w:val="0"/>
        <w:adjustRightInd w:val="0"/>
        <w:spacing w:line="360" w:lineRule="auto"/>
        <w:ind w:left="1134" w:right="72"/>
        <w:outlineLvl w:val="0"/>
        <w:rPr>
          <w:b/>
          <w:sz w:val="24"/>
        </w:rPr>
      </w:pPr>
      <w:r>
        <w:rPr>
          <w:b/>
          <w:sz w:val="24"/>
        </w:rPr>
        <w:t xml:space="preserve">Prof. Nina </w:t>
      </w:r>
      <w:proofErr w:type="spellStart"/>
      <w:r>
        <w:rPr>
          <w:b/>
          <w:sz w:val="24"/>
        </w:rPr>
        <w:t>Wyssen</w:t>
      </w:r>
      <w:proofErr w:type="spellEnd"/>
      <w:r>
        <w:rPr>
          <w:b/>
          <w:sz w:val="24"/>
        </w:rPr>
        <w:t>-Kaufmann</w:t>
      </w:r>
    </w:p>
    <w:p w:rsidR="0058112C" w:rsidRDefault="0058112C" w:rsidP="00F84843">
      <w:pPr>
        <w:widowControl w:val="0"/>
        <w:autoSpaceDE w:val="0"/>
        <w:autoSpaceDN w:val="0"/>
        <w:adjustRightInd w:val="0"/>
        <w:spacing w:line="276" w:lineRule="auto"/>
        <w:ind w:left="1134" w:right="72"/>
      </w:pPr>
      <w:r>
        <w:t>Berner Fachhochschule Soziale Arbeit (CH)</w:t>
      </w:r>
    </w:p>
    <w:p w:rsidR="0058112C" w:rsidRDefault="0058112C" w:rsidP="0058112C">
      <w:pPr>
        <w:widowControl w:val="0"/>
        <w:autoSpaceDE w:val="0"/>
        <w:autoSpaceDN w:val="0"/>
        <w:adjustRightInd w:val="0"/>
        <w:spacing w:line="276" w:lineRule="auto"/>
        <w:ind w:left="2835" w:right="72"/>
      </w:pPr>
    </w:p>
    <w:p w:rsidR="00F84843" w:rsidRDefault="00F84843" w:rsidP="0058112C">
      <w:pPr>
        <w:widowControl w:val="0"/>
        <w:autoSpaceDE w:val="0"/>
        <w:autoSpaceDN w:val="0"/>
        <w:adjustRightInd w:val="0"/>
        <w:spacing w:line="360" w:lineRule="auto"/>
        <w:ind w:left="2835" w:right="72"/>
        <w:outlineLvl w:val="0"/>
        <w:rPr>
          <w:b/>
          <w:sz w:val="24"/>
        </w:rPr>
      </w:pPr>
    </w:p>
    <w:p w:rsidR="00F84843" w:rsidRDefault="00F84843" w:rsidP="0058112C">
      <w:pPr>
        <w:widowControl w:val="0"/>
        <w:autoSpaceDE w:val="0"/>
        <w:autoSpaceDN w:val="0"/>
        <w:adjustRightInd w:val="0"/>
        <w:spacing w:line="360" w:lineRule="auto"/>
        <w:ind w:left="2835" w:right="72"/>
        <w:outlineLvl w:val="0"/>
        <w:rPr>
          <w:b/>
          <w:sz w:val="24"/>
        </w:rPr>
      </w:pPr>
    </w:p>
    <w:p w:rsidR="00F84843" w:rsidRDefault="00F84843" w:rsidP="0058112C">
      <w:pPr>
        <w:widowControl w:val="0"/>
        <w:autoSpaceDE w:val="0"/>
        <w:autoSpaceDN w:val="0"/>
        <w:adjustRightInd w:val="0"/>
        <w:spacing w:line="360" w:lineRule="auto"/>
        <w:ind w:left="2835" w:right="72"/>
        <w:outlineLvl w:val="0"/>
        <w:rPr>
          <w:b/>
          <w:sz w:val="24"/>
        </w:rPr>
      </w:pPr>
    </w:p>
    <w:p w:rsidR="0058112C" w:rsidRPr="0058112C" w:rsidRDefault="0058112C" w:rsidP="005B4CB2">
      <w:pPr>
        <w:widowControl w:val="0"/>
        <w:autoSpaceDE w:val="0"/>
        <w:autoSpaceDN w:val="0"/>
        <w:adjustRightInd w:val="0"/>
        <w:spacing w:line="360" w:lineRule="auto"/>
        <w:ind w:right="72"/>
        <w:outlineLvl w:val="0"/>
        <w:rPr>
          <w:b/>
          <w:sz w:val="24"/>
        </w:rPr>
      </w:pPr>
      <w:bookmarkStart w:id="0" w:name="_GoBack"/>
      <w:bookmarkEnd w:id="0"/>
      <w:r w:rsidRPr="0058112C">
        <w:rPr>
          <w:b/>
          <w:sz w:val="24"/>
        </w:rPr>
        <w:lastRenderedPageBreak/>
        <w:t>Literatur</w:t>
      </w:r>
    </w:p>
    <w:p w:rsidR="0058112C" w:rsidRDefault="0058112C" w:rsidP="005B4CB2">
      <w:pPr>
        <w:pStyle w:val="Listenabsatz"/>
        <w:widowControl w:val="0"/>
        <w:numPr>
          <w:ilvl w:val="0"/>
          <w:numId w:val="27"/>
        </w:numPr>
        <w:autoSpaceDE w:val="0"/>
        <w:autoSpaceDN w:val="0"/>
        <w:adjustRightInd w:val="0"/>
        <w:spacing w:after="120" w:line="276" w:lineRule="auto"/>
        <w:ind w:left="284" w:right="74" w:hanging="284"/>
      </w:pPr>
      <w:proofErr w:type="spellStart"/>
      <w:r>
        <w:t>Wyssen</w:t>
      </w:r>
      <w:proofErr w:type="spellEnd"/>
      <w:r>
        <w:t>-Kaufmann, Nina (2011): Auswirkungen des „Stellvertretungsparadoxes“ auf das Arbeit</w:t>
      </w:r>
      <w:r>
        <w:t>s</w:t>
      </w:r>
      <w:r>
        <w:t xml:space="preserve">bündnis in der Sozialen Arbeit. In: </w:t>
      </w:r>
      <w:proofErr w:type="spellStart"/>
      <w:r>
        <w:t>Hanses</w:t>
      </w:r>
      <w:proofErr w:type="spellEnd"/>
      <w:r>
        <w:t>, Andreas &amp; Sander, Kirsten (Hrsg.): Interaktionsor</w:t>
      </w:r>
      <w:r>
        <w:t>d</w:t>
      </w:r>
      <w:r>
        <w:t>nungen im Gesundheitswesen. Wiesbaden, S. 197-218.</w:t>
      </w:r>
    </w:p>
    <w:p w:rsidR="0058112C" w:rsidRDefault="0058112C" w:rsidP="005B4CB2">
      <w:pPr>
        <w:pStyle w:val="Listenabsatz"/>
        <w:widowControl w:val="0"/>
        <w:numPr>
          <w:ilvl w:val="0"/>
          <w:numId w:val="27"/>
        </w:numPr>
        <w:autoSpaceDE w:val="0"/>
        <w:autoSpaceDN w:val="0"/>
        <w:adjustRightInd w:val="0"/>
        <w:spacing w:after="120" w:line="276" w:lineRule="auto"/>
        <w:ind w:left="284" w:right="74" w:hanging="284"/>
      </w:pPr>
      <w:proofErr w:type="spellStart"/>
      <w:r>
        <w:t>Kraimer</w:t>
      </w:r>
      <w:proofErr w:type="spellEnd"/>
      <w:r>
        <w:t xml:space="preserve">, Klaus &amp; </w:t>
      </w:r>
      <w:proofErr w:type="spellStart"/>
      <w:r>
        <w:t>Wyssen</w:t>
      </w:r>
      <w:proofErr w:type="spellEnd"/>
      <w:r>
        <w:t>-Kaufmann, Nina (2012): Die fallrekonstruktive Forschungswerkstatt – eine Option zur Förderung der Professionalität in der Sozialen Arbeit. In: Becker-Lenz, R</w:t>
      </w:r>
      <w:r>
        <w:t>o</w:t>
      </w:r>
      <w:r>
        <w:t>land/Busse, Stefan/Ehlert, Gudrun/Müller-Hermann, Silke (Hrsg.): Professionalität Sozialer Arbeit und Hochschule. Wissen, Kompetenz, Habitus und Identität im Studium Sozialer Arbeit. Wiesb</w:t>
      </w:r>
      <w:r>
        <w:t>a</w:t>
      </w:r>
      <w:r>
        <w:t>den, S. 219-233.</w:t>
      </w:r>
    </w:p>
    <w:p w:rsidR="0058112C" w:rsidRDefault="0058112C" w:rsidP="005B4CB2">
      <w:pPr>
        <w:pStyle w:val="Listenabsatz"/>
        <w:widowControl w:val="0"/>
        <w:numPr>
          <w:ilvl w:val="0"/>
          <w:numId w:val="27"/>
        </w:numPr>
        <w:autoSpaceDE w:val="0"/>
        <w:autoSpaceDN w:val="0"/>
        <w:adjustRightInd w:val="0"/>
        <w:spacing w:line="276" w:lineRule="auto"/>
        <w:ind w:left="284" w:right="72" w:hanging="284"/>
      </w:pPr>
      <w:proofErr w:type="spellStart"/>
      <w:r>
        <w:t>Wyssen</w:t>
      </w:r>
      <w:proofErr w:type="spellEnd"/>
      <w:r>
        <w:t>-Kaufmann, Nina (2014): Stets begrenzt oder aktuell bedroht? – Professionalität der Soz</w:t>
      </w:r>
      <w:r>
        <w:t>i</w:t>
      </w:r>
      <w:r>
        <w:t>alen Arbeit in der Erwachsenenpsychiatrie. In: Becker-Lenz, Roland/Busse, Stefan/Ehlert, G</w:t>
      </w:r>
      <w:r>
        <w:t>u</w:t>
      </w:r>
      <w:r>
        <w:t>drun/Müller-Hermann, Silke (Hrsg.): Bedrohte Professionalität? - Aktuelle Gefahren und Ei</w:t>
      </w:r>
      <w:r>
        <w:t>n</w:t>
      </w:r>
      <w:r>
        <w:t>schränkungen für die Soziale Arbeit. Wiesbaden (in Erscheinung).</w:t>
      </w:r>
    </w:p>
    <w:p w:rsidR="00CB70D7" w:rsidRPr="00CB70D7" w:rsidRDefault="00CB70D7" w:rsidP="005B4CB2">
      <w:pPr>
        <w:pStyle w:val="Listenabsatz"/>
        <w:widowControl w:val="0"/>
        <w:numPr>
          <w:ilvl w:val="0"/>
          <w:numId w:val="0"/>
        </w:numPr>
        <w:autoSpaceDE w:val="0"/>
        <w:autoSpaceDN w:val="0"/>
        <w:adjustRightInd w:val="0"/>
        <w:spacing w:line="276" w:lineRule="auto"/>
        <w:ind w:left="284" w:right="72"/>
      </w:pPr>
    </w:p>
    <w:sectPr w:rsidR="00CB70D7" w:rsidRPr="00CB70D7" w:rsidSect="00AE4627">
      <w:headerReference w:type="first" r:id="rId13"/>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21B706B"/>
    <w:multiLevelType w:val="hybridMultilevel"/>
    <w:tmpl w:val="6CA0A8D4"/>
    <w:lvl w:ilvl="0" w:tplc="A5CAA10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3">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8">
    <w:nsid w:val="6A8662D4"/>
    <w:multiLevelType w:val="multilevel"/>
    <w:tmpl w:val="75384DEA"/>
    <w:numStyleLink w:val="FHNWAufzhlung"/>
  </w:abstractNum>
  <w:abstractNum w:abstractNumId="19">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E7D4B92"/>
    <w:multiLevelType w:val="multilevel"/>
    <w:tmpl w:val="75384DEA"/>
    <w:numStyleLink w:val="FHNWAufzhlung"/>
  </w:abstractNum>
  <w:num w:numId="1">
    <w:abstractNumId w:val="4"/>
  </w:num>
  <w:num w:numId="2">
    <w:abstractNumId w:val="16"/>
  </w:num>
  <w:num w:numId="3">
    <w:abstractNumId w:val="19"/>
  </w:num>
  <w:num w:numId="4">
    <w:abstractNumId w:val="3"/>
  </w:num>
  <w:num w:numId="5">
    <w:abstractNumId w:val="22"/>
  </w:num>
  <w:num w:numId="6">
    <w:abstractNumId w:val="5"/>
  </w:num>
  <w:num w:numId="7">
    <w:abstractNumId w:val="16"/>
  </w:num>
  <w:num w:numId="8">
    <w:abstractNumId w:val="1"/>
  </w:num>
  <w:num w:numId="9">
    <w:abstractNumId w:val="2"/>
  </w:num>
  <w:num w:numId="10">
    <w:abstractNumId w:val="15"/>
  </w:num>
  <w:num w:numId="11">
    <w:abstractNumId w:val="10"/>
  </w:num>
  <w:num w:numId="12">
    <w:abstractNumId w:val="11"/>
  </w:num>
  <w:num w:numId="13">
    <w:abstractNumId w:val="7"/>
  </w:num>
  <w:num w:numId="14">
    <w:abstractNumId w:val="14"/>
  </w:num>
  <w:num w:numId="15">
    <w:abstractNumId w:val="17"/>
  </w:num>
  <w:num w:numId="16">
    <w:abstractNumId w:val="0"/>
  </w:num>
  <w:num w:numId="17">
    <w:abstractNumId w:val="20"/>
  </w:num>
  <w:num w:numId="18">
    <w:abstractNumId w:val="20"/>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8"/>
  </w:num>
  <w:num w:numId="20">
    <w:abstractNumId w:val="13"/>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9"/>
  </w:num>
  <w:num w:numId="26">
    <w:abstractNumId w:val="12"/>
  </w:num>
  <w:num w:numId="27">
    <w:abstractNumId w:val="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40F23"/>
    <w:rsid w:val="0005534A"/>
    <w:rsid w:val="00071507"/>
    <w:rsid w:val="0007353D"/>
    <w:rsid w:val="000976AF"/>
    <w:rsid w:val="000E5CC1"/>
    <w:rsid w:val="000F7F62"/>
    <w:rsid w:val="00106EAE"/>
    <w:rsid w:val="001149D2"/>
    <w:rsid w:val="00156BA9"/>
    <w:rsid w:val="00180D32"/>
    <w:rsid w:val="001C0DDB"/>
    <w:rsid w:val="001D1088"/>
    <w:rsid w:val="001E544A"/>
    <w:rsid w:val="00203DDE"/>
    <w:rsid w:val="00213675"/>
    <w:rsid w:val="002259EE"/>
    <w:rsid w:val="00237809"/>
    <w:rsid w:val="00287478"/>
    <w:rsid w:val="0029605A"/>
    <w:rsid w:val="002A27DF"/>
    <w:rsid w:val="002B467D"/>
    <w:rsid w:val="002E7766"/>
    <w:rsid w:val="003428E7"/>
    <w:rsid w:val="00351B21"/>
    <w:rsid w:val="00375A78"/>
    <w:rsid w:val="00377142"/>
    <w:rsid w:val="003B7629"/>
    <w:rsid w:val="003D4F97"/>
    <w:rsid w:val="003F0981"/>
    <w:rsid w:val="00400861"/>
    <w:rsid w:val="00405B61"/>
    <w:rsid w:val="0040684A"/>
    <w:rsid w:val="00420F57"/>
    <w:rsid w:val="00425687"/>
    <w:rsid w:val="00437505"/>
    <w:rsid w:val="00460C63"/>
    <w:rsid w:val="00473483"/>
    <w:rsid w:val="004B558A"/>
    <w:rsid w:val="004C5569"/>
    <w:rsid w:val="004C6864"/>
    <w:rsid w:val="004E537B"/>
    <w:rsid w:val="004E74B4"/>
    <w:rsid w:val="004F505A"/>
    <w:rsid w:val="00572350"/>
    <w:rsid w:val="0057705E"/>
    <w:rsid w:val="0058112C"/>
    <w:rsid w:val="00595194"/>
    <w:rsid w:val="005A5E71"/>
    <w:rsid w:val="005B4CB2"/>
    <w:rsid w:val="005D06CF"/>
    <w:rsid w:val="005E2EF6"/>
    <w:rsid w:val="005F7C11"/>
    <w:rsid w:val="00607F7C"/>
    <w:rsid w:val="00633A4F"/>
    <w:rsid w:val="006342C6"/>
    <w:rsid w:val="00672C6E"/>
    <w:rsid w:val="00691EF9"/>
    <w:rsid w:val="006D02C9"/>
    <w:rsid w:val="006D1010"/>
    <w:rsid w:val="006F4D85"/>
    <w:rsid w:val="00710CED"/>
    <w:rsid w:val="00730FF8"/>
    <w:rsid w:val="00736060"/>
    <w:rsid w:val="0073767C"/>
    <w:rsid w:val="007531B9"/>
    <w:rsid w:val="00757602"/>
    <w:rsid w:val="00787B51"/>
    <w:rsid w:val="00796720"/>
    <w:rsid w:val="007C2CBA"/>
    <w:rsid w:val="007D27D0"/>
    <w:rsid w:val="007D3D38"/>
    <w:rsid w:val="007E3C24"/>
    <w:rsid w:val="007F05CD"/>
    <w:rsid w:val="008424B8"/>
    <w:rsid w:val="00846B2E"/>
    <w:rsid w:val="00856097"/>
    <w:rsid w:val="00872A31"/>
    <w:rsid w:val="00884CF6"/>
    <w:rsid w:val="00890A63"/>
    <w:rsid w:val="008C043B"/>
    <w:rsid w:val="008E73D6"/>
    <w:rsid w:val="008F4362"/>
    <w:rsid w:val="00923475"/>
    <w:rsid w:val="0093668C"/>
    <w:rsid w:val="00952F27"/>
    <w:rsid w:val="00964911"/>
    <w:rsid w:val="00976795"/>
    <w:rsid w:val="00986379"/>
    <w:rsid w:val="009D65FB"/>
    <w:rsid w:val="009E55BD"/>
    <w:rsid w:val="009E67A7"/>
    <w:rsid w:val="00A13505"/>
    <w:rsid w:val="00A5737E"/>
    <w:rsid w:val="00A723BF"/>
    <w:rsid w:val="00A76598"/>
    <w:rsid w:val="00AA0020"/>
    <w:rsid w:val="00AB4252"/>
    <w:rsid w:val="00AC0F7D"/>
    <w:rsid w:val="00AC1D9F"/>
    <w:rsid w:val="00AC5B16"/>
    <w:rsid w:val="00AD0C43"/>
    <w:rsid w:val="00AE4627"/>
    <w:rsid w:val="00B22B80"/>
    <w:rsid w:val="00B253C0"/>
    <w:rsid w:val="00B33577"/>
    <w:rsid w:val="00B534BF"/>
    <w:rsid w:val="00BE2EDC"/>
    <w:rsid w:val="00BF091D"/>
    <w:rsid w:val="00C00E02"/>
    <w:rsid w:val="00C26422"/>
    <w:rsid w:val="00C46B98"/>
    <w:rsid w:val="00C50216"/>
    <w:rsid w:val="00C536C2"/>
    <w:rsid w:val="00C55850"/>
    <w:rsid w:val="00C86E2E"/>
    <w:rsid w:val="00CA50DE"/>
    <w:rsid w:val="00CB70D7"/>
    <w:rsid w:val="00CC7BF8"/>
    <w:rsid w:val="00CE2B5E"/>
    <w:rsid w:val="00D26BAF"/>
    <w:rsid w:val="00D3108D"/>
    <w:rsid w:val="00D36B2A"/>
    <w:rsid w:val="00D40A08"/>
    <w:rsid w:val="00D456E5"/>
    <w:rsid w:val="00D778D9"/>
    <w:rsid w:val="00DD0651"/>
    <w:rsid w:val="00DF7D0C"/>
    <w:rsid w:val="00E24705"/>
    <w:rsid w:val="00E41F2C"/>
    <w:rsid w:val="00E64A70"/>
    <w:rsid w:val="00E93446"/>
    <w:rsid w:val="00EC489F"/>
    <w:rsid w:val="00EC7105"/>
    <w:rsid w:val="00ED076C"/>
    <w:rsid w:val="00ED0D02"/>
    <w:rsid w:val="00EF37AE"/>
    <w:rsid w:val="00F140C5"/>
    <w:rsid w:val="00F2238D"/>
    <w:rsid w:val="00F369AA"/>
    <w:rsid w:val="00F56BE1"/>
    <w:rsid w:val="00F64879"/>
    <w:rsid w:val="00F73D6D"/>
    <w:rsid w:val="00F84843"/>
    <w:rsid w:val="00FD1AB7"/>
    <w:rsid w:val="00FE3A10"/>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A988AF-02FE-4EB9-86CD-BD6A0DE7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2817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2014-03-30T12:18:00Z</dcterms:created>
  <dcterms:modified xsi:type="dcterms:W3CDTF">2014-04-11T05:12:00Z</dcterms:modified>
</cp:coreProperties>
</file>