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FF1EF1">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781B7A">
                  <w:pPr>
                    <w:spacing w:line="276" w:lineRule="auto"/>
                    <w:ind w:left="-3969"/>
                    <w:jc w:val="right"/>
                    <w:rPr>
                      <w:b/>
                      <w:sz w:val="24"/>
                    </w:rPr>
                  </w:pPr>
                  <w:r w:rsidRPr="00237809">
                    <w:rPr>
                      <w:b/>
                      <w:sz w:val="24"/>
                    </w:rPr>
                    <w:t>Wissenschaft trifft Praxis</w:t>
                  </w:r>
                </w:p>
                <w:p w:rsidR="00964911" w:rsidRPr="00237809" w:rsidRDefault="00964911" w:rsidP="00964911">
                  <w:pPr>
                    <w:spacing w:line="276" w:lineRule="auto"/>
                    <w:jc w:val="right"/>
                    <w:rPr>
                      <w:sz w:val="20"/>
                    </w:rPr>
                  </w:pPr>
                  <w:r w:rsidRPr="00237809">
                    <w:rPr>
                      <w:sz w:val="20"/>
                    </w:rPr>
                    <w:t>17./</w:t>
                  </w:r>
                  <w:r w:rsidR="007475E7">
                    <w:rPr>
                      <w:sz w:val="20"/>
                    </w:rPr>
                    <w:t>18. Oktober 2014, Olten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Default="00297DC4" w:rsidP="00297DC4">
      <w:pPr>
        <w:pStyle w:val="Kopfzeile"/>
        <w:outlineLvl w:val="0"/>
        <w:rPr>
          <w:rFonts w:cs="Arial"/>
          <w:sz w:val="24"/>
        </w:rPr>
      </w:pPr>
      <w:r>
        <w:rPr>
          <w:rFonts w:cs="Arial"/>
          <w:sz w:val="24"/>
        </w:rPr>
        <w:t>Samstag, 18</w:t>
      </w:r>
      <w:r w:rsidR="00AE4627" w:rsidRPr="00811641">
        <w:rPr>
          <w:rFonts w:cs="Arial"/>
          <w:sz w:val="24"/>
        </w:rPr>
        <w:t>. Oktober 2014</w:t>
      </w:r>
    </w:p>
    <w:p w:rsidR="004633B6" w:rsidRPr="00811641" w:rsidRDefault="004633B6" w:rsidP="0028514F">
      <w:pPr>
        <w:pStyle w:val="Kopfzeile"/>
        <w:ind w:left="2268" w:hanging="2268"/>
        <w:outlineLvl w:val="0"/>
        <w:rPr>
          <w:sz w:val="28"/>
        </w:rPr>
      </w:pPr>
    </w:p>
    <w:p w:rsidR="00CB70D7" w:rsidRPr="00811641" w:rsidRDefault="00CB70D7" w:rsidP="0028514F">
      <w:pPr>
        <w:pStyle w:val="Kopfzeile"/>
        <w:ind w:left="2268" w:hanging="2268"/>
      </w:pPr>
    </w:p>
    <w:p w:rsidR="00CB70D7" w:rsidRPr="00AE4627" w:rsidRDefault="004633B6" w:rsidP="0028514F">
      <w:pPr>
        <w:widowControl w:val="0"/>
        <w:tabs>
          <w:tab w:val="left" w:pos="2268"/>
        </w:tabs>
        <w:autoSpaceDE w:val="0"/>
        <w:autoSpaceDN w:val="0"/>
        <w:adjustRightInd w:val="0"/>
        <w:ind w:left="2268" w:right="-432" w:hanging="2268"/>
        <w:rPr>
          <w:rFonts w:cs="Arial"/>
          <w:b/>
          <w:sz w:val="28"/>
        </w:rPr>
      </w:pPr>
      <w:r>
        <w:rPr>
          <w:rFonts w:cs="Arial"/>
          <w:b/>
          <w:sz w:val="28"/>
        </w:rPr>
        <w:t>Keynote 3:</w:t>
      </w:r>
      <w:r w:rsidR="004E537B" w:rsidRPr="00AE4627">
        <w:rPr>
          <w:rFonts w:cs="Arial"/>
          <w:b/>
          <w:sz w:val="28"/>
        </w:rPr>
        <w:tab/>
      </w:r>
      <w:r>
        <w:rPr>
          <w:rFonts w:cs="Arial"/>
          <w:b/>
          <w:sz w:val="28"/>
        </w:rPr>
        <w:t>Gemeinsames Fallverstehen: Gestaltung der Kooperation mit Klientinnen/Klienten bei sozialer Diagnostik</w:t>
      </w:r>
    </w:p>
    <w:p w:rsidR="00CB70D7" w:rsidRDefault="00CB70D7" w:rsidP="0028514F">
      <w:pPr>
        <w:tabs>
          <w:tab w:val="left" w:pos="1985"/>
        </w:tabs>
        <w:ind w:left="2268" w:hanging="2268"/>
        <w:rPr>
          <w:sz w:val="24"/>
        </w:rPr>
      </w:pPr>
    </w:p>
    <w:p w:rsidR="00546C26" w:rsidRDefault="00546C26" w:rsidP="00781B7A">
      <w:pPr>
        <w:widowControl w:val="0"/>
        <w:autoSpaceDE w:val="0"/>
        <w:autoSpaceDN w:val="0"/>
        <w:adjustRightInd w:val="0"/>
        <w:spacing w:line="276" w:lineRule="auto"/>
        <w:ind w:left="2835" w:right="72"/>
        <w:outlineLvl w:val="0"/>
        <w:rPr>
          <w:rFonts w:cs="Arial"/>
          <w:b/>
        </w:rPr>
      </w:pPr>
    </w:p>
    <w:p w:rsidR="00781B7A" w:rsidRPr="00781B7A" w:rsidRDefault="00781B7A" w:rsidP="00781B7A">
      <w:pPr>
        <w:widowControl w:val="0"/>
        <w:autoSpaceDE w:val="0"/>
        <w:autoSpaceDN w:val="0"/>
        <w:adjustRightInd w:val="0"/>
        <w:spacing w:line="276" w:lineRule="auto"/>
        <w:ind w:left="2835" w:right="72"/>
        <w:outlineLvl w:val="0"/>
        <w:rPr>
          <w:rFonts w:cs="Arial"/>
          <w:b/>
        </w:rPr>
      </w:pPr>
    </w:p>
    <w:p w:rsidR="00781B7A" w:rsidRPr="00781B7A" w:rsidRDefault="00781B7A" w:rsidP="00781B7A">
      <w:pPr>
        <w:pStyle w:val="KeinLeerraum"/>
        <w:spacing w:line="276" w:lineRule="auto"/>
        <w:rPr>
          <w:rFonts w:ascii="Arial" w:hAnsi="Arial" w:cs="Arial"/>
          <w:sz w:val="22"/>
        </w:rPr>
      </w:pPr>
      <w:r w:rsidRPr="00781B7A">
        <w:rPr>
          <w:rFonts w:ascii="Arial" w:hAnsi="Arial" w:cs="Arial"/>
          <w:sz w:val="22"/>
        </w:rPr>
        <w:t>Der Diskurs über Diagnostik in der Sozialen Arbeit war lange Zeit geprägt vom Gegensatz zwischen der Forderung nach einer eigenständigen sozialen Diagnostik einerseits und einem Verständnis von professionellem Handeln als dialogischem Verständigungs- und Aushandlungsprozess andererseits: Entweder wurde soziale Diagnostik als Expertinnen-Diagnostik konzipiert, die auf theoretischem und methodischem Fachwissen basiert, oder aber als kommunikative Verständigung mit Klientinnen und Klienten über die Frage, welche Unterstützung hilfreich sein könnte und was zu tun ist.</w:t>
      </w:r>
    </w:p>
    <w:p w:rsidR="00781B7A" w:rsidRPr="00781B7A" w:rsidRDefault="00781B7A" w:rsidP="00781B7A">
      <w:pPr>
        <w:pStyle w:val="KeinLeerraum"/>
        <w:spacing w:line="276" w:lineRule="auto"/>
        <w:rPr>
          <w:rFonts w:ascii="Arial" w:hAnsi="Arial" w:cs="Arial"/>
          <w:sz w:val="22"/>
        </w:rPr>
      </w:pPr>
      <w:r w:rsidRPr="00781B7A">
        <w:rPr>
          <w:rFonts w:ascii="Arial" w:hAnsi="Arial" w:cs="Arial"/>
          <w:sz w:val="22"/>
        </w:rPr>
        <w:t>Im Vortrag wird dieser Gegensatz in Frage gestellt und für die Notwendigkeit eines ‚sowohl – als auch‘ plädiert. Er skizziert die Gestaltung der Kooperation mit Klienten in verschiedenen diagnost</w:t>
      </w:r>
      <w:r w:rsidRPr="00781B7A">
        <w:rPr>
          <w:rFonts w:ascii="Arial" w:hAnsi="Arial" w:cs="Arial"/>
          <w:sz w:val="22"/>
        </w:rPr>
        <w:t>i</w:t>
      </w:r>
      <w:r w:rsidRPr="00781B7A">
        <w:rPr>
          <w:rFonts w:ascii="Arial" w:hAnsi="Arial" w:cs="Arial"/>
          <w:sz w:val="22"/>
        </w:rPr>
        <w:t>schen Konzepten und lotet die Möglichkeiten des Einbezugs von Klientinnen in den diagnostischen Prozess aus. Ziel ist ein gemeinsames Fallverstehen zu konzipieren.</w:t>
      </w:r>
    </w:p>
    <w:p w:rsidR="00546C26" w:rsidRPr="00781B7A" w:rsidRDefault="00546C26" w:rsidP="00781B7A">
      <w:pPr>
        <w:widowControl w:val="0"/>
        <w:autoSpaceDE w:val="0"/>
        <w:autoSpaceDN w:val="0"/>
        <w:adjustRightInd w:val="0"/>
        <w:spacing w:line="276" w:lineRule="auto"/>
        <w:ind w:left="2835" w:right="72"/>
        <w:rPr>
          <w:rFonts w:cs="Arial"/>
          <w:sz w:val="20"/>
        </w:rPr>
      </w:pPr>
    </w:p>
    <w:p w:rsidR="00546C26" w:rsidRPr="00781B7A" w:rsidRDefault="00546C26" w:rsidP="00781B7A">
      <w:pPr>
        <w:widowControl w:val="0"/>
        <w:autoSpaceDE w:val="0"/>
        <w:autoSpaceDN w:val="0"/>
        <w:adjustRightInd w:val="0"/>
        <w:spacing w:line="276" w:lineRule="auto"/>
        <w:ind w:left="2835" w:right="72"/>
        <w:rPr>
          <w:rFonts w:cs="Arial"/>
          <w:sz w:val="20"/>
        </w:rPr>
      </w:pPr>
    </w:p>
    <w:p w:rsidR="007475E7" w:rsidRDefault="007475E7" w:rsidP="00781B7A">
      <w:pPr>
        <w:widowControl w:val="0"/>
        <w:autoSpaceDE w:val="0"/>
        <w:autoSpaceDN w:val="0"/>
        <w:adjustRightInd w:val="0"/>
        <w:spacing w:line="276" w:lineRule="auto"/>
        <w:ind w:left="3402" w:right="72"/>
      </w:pPr>
    </w:p>
    <w:p w:rsidR="00546C26" w:rsidRPr="00781B7A" w:rsidRDefault="00781B7A" w:rsidP="00781B7A">
      <w:pPr>
        <w:widowControl w:val="0"/>
        <w:autoSpaceDE w:val="0"/>
        <w:autoSpaceDN w:val="0"/>
        <w:adjustRightInd w:val="0"/>
        <w:spacing w:line="360" w:lineRule="auto"/>
        <w:ind w:left="3402" w:right="72"/>
        <w:outlineLvl w:val="0"/>
        <w:rPr>
          <w:sz w:val="24"/>
        </w:rPr>
      </w:pPr>
      <w:r>
        <w:rPr>
          <w:b/>
          <w:noProof/>
          <w:sz w:val="24"/>
          <w:lang w:eastAsia="de-CH"/>
        </w:rPr>
        <w:drawing>
          <wp:anchor distT="0" distB="0" distL="114300" distR="114300" simplePos="0" relativeHeight="251662336" behindDoc="0" locked="0" layoutInCell="1" allowOverlap="1">
            <wp:simplePos x="0" y="0"/>
            <wp:positionH relativeFrom="column">
              <wp:posOffset>83820</wp:posOffset>
            </wp:positionH>
            <wp:positionV relativeFrom="paragraph">
              <wp:posOffset>61595</wp:posOffset>
            </wp:positionV>
            <wp:extent cx="1750060" cy="2425700"/>
            <wp:effectExtent l="19050" t="0" r="2540" b="0"/>
            <wp:wrapTight wrapText="bothSides">
              <wp:wrapPolygon edited="0">
                <wp:start x="-235" y="0"/>
                <wp:lineTo x="-235" y="21374"/>
                <wp:lineTo x="21631" y="21374"/>
                <wp:lineTo x="21631" y="0"/>
                <wp:lineTo x="-235" y="0"/>
              </wp:wrapPolygon>
            </wp:wrapTight>
            <wp:docPr id="4" name="Grafik 4" descr="C:\Users\ursula.hochuli\Documents\DATEIEN Ursula\FOTOS\Ursula\IMG_0014 cd 4x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sula.hochuli\Documents\DATEIEN Ursula\FOTOS\Ursula\IMG_0014 cd 4x5_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0060" cy="2425700"/>
                    </a:xfrm>
                    <a:prstGeom prst="rect">
                      <a:avLst/>
                    </a:prstGeom>
                    <a:noFill/>
                    <a:ln>
                      <a:noFill/>
                    </a:ln>
                  </pic:spPr>
                </pic:pic>
              </a:graphicData>
            </a:graphic>
          </wp:anchor>
        </w:drawing>
      </w:r>
      <w:r w:rsidR="00546C26" w:rsidRPr="00546C26">
        <w:rPr>
          <w:b/>
          <w:sz w:val="24"/>
        </w:rPr>
        <w:t xml:space="preserve">Prof. Dr. </w:t>
      </w:r>
      <w:r>
        <w:rPr>
          <w:b/>
          <w:sz w:val="24"/>
        </w:rPr>
        <w:t xml:space="preserve">phil. </w:t>
      </w:r>
      <w:r w:rsidR="00546C26" w:rsidRPr="00546C26">
        <w:rPr>
          <w:b/>
          <w:sz w:val="24"/>
        </w:rPr>
        <w:t xml:space="preserve">Ursula </w:t>
      </w:r>
      <w:r w:rsidR="00546C26" w:rsidRPr="00781B7A">
        <w:rPr>
          <w:b/>
          <w:sz w:val="24"/>
        </w:rPr>
        <w:t>Hochuli Freund</w:t>
      </w:r>
    </w:p>
    <w:p w:rsidR="00781B7A" w:rsidRDefault="00781B7A" w:rsidP="00781B7A">
      <w:pPr>
        <w:widowControl w:val="0"/>
        <w:tabs>
          <w:tab w:val="left" w:pos="2977"/>
        </w:tabs>
        <w:autoSpaceDE w:val="0"/>
        <w:autoSpaceDN w:val="0"/>
        <w:adjustRightInd w:val="0"/>
        <w:spacing w:line="276" w:lineRule="auto"/>
        <w:ind w:left="3402" w:right="72"/>
      </w:pPr>
    </w:p>
    <w:p w:rsidR="00781B7A" w:rsidRPr="00781B7A" w:rsidRDefault="00781B7A" w:rsidP="00781B7A">
      <w:pPr>
        <w:widowControl w:val="0"/>
        <w:tabs>
          <w:tab w:val="left" w:pos="2977"/>
        </w:tabs>
        <w:autoSpaceDE w:val="0"/>
        <w:autoSpaceDN w:val="0"/>
        <w:adjustRightInd w:val="0"/>
        <w:spacing w:line="276" w:lineRule="auto"/>
        <w:ind w:left="3402" w:right="72"/>
      </w:pPr>
      <w:r>
        <w:t>Sie</w:t>
      </w:r>
      <w:r w:rsidRPr="00781B7A">
        <w:t xml:space="preserve">, war nach Studium der Sozialpädagogik und Promotion an der Universität Zürich in verschiedenen Praxisfeldern der Sozialen Arbeit als Sozialpädagogin/Sozialarbeiterin </w:t>
      </w:r>
      <w:r>
        <w:t xml:space="preserve"> tätig.</w:t>
      </w:r>
      <w:r>
        <w:br/>
      </w:r>
      <w:r w:rsidRPr="00781B7A">
        <w:t>Seit 2000 ist sie Professorin an der Hochschule für Soziale Arbeit FHNW und arbeitet im Institut für Professionsforschung und k</w:t>
      </w:r>
      <w:r w:rsidRPr="00781B7A">
        <w:t>o</w:t>
      </w:r>
      <w:r w:rsidRPr="00781B7A">
        <w:t>operative Wissensbildung. Ihre Arbeitsschwerpunkte sind profe</w:t>
      </w:r>
      <w:r w:rsidRPr="00781B7A">
        <w:t>s</w:t>
      </w:r>
      <w:r w:rsidRPr="00781B7A">
        <w:t>sionelles Handeln in der Sozialen Arbeit, Prozessgestaltung, S</w:t>
      </w:r>
      <w:r w:rsidRPr="00781B7A">
        <w:t>o</w:t>
      </w:r>
      <w:r w:rsidRPr="00781B7A">
        <w:t>ziale Diagnostik. Gemeinsam mit Walter Stotz hat sie die Meth</w:t>
      </w:r>
      <w:r w:rsidRPr="00781B7A">
        <w:t>o</w:t>
      </w:r>
      <w:r w:rsidRPr="00781B7A">
        <w:t xml:space="preserve">dik  Kooperative Prozessgestaltung entwickelt, die gegenwärtig in verschiedenen Projekten und für unterschiedliche Praxisfelder konkretisiert wird.  </w:t>
      </w:r>
    </w:p>
    <w:p w:rsidR="00781B7A" w:rsidRDefault="00781B7A" w:rsidP="00781B7A">
      <w:pPr>
        <w:widowControl w:val="0"/>
        <w:tabs>
          <w:tab w:val="left" w:pos="2977"/>
        </w:tabs>
        <w:autoSpaceDE w:val="0"/>
        <w:autoSpaceDN w:val="0"/>
        <w:adjustRightInd w:val="0"/>
        <w:spacing w:line="276" w:lineRule="auto"/>
        <w:ind w:left="3402" w:right="72"/>
      </w:pPr>
    </w:p>
    <w:p w:rsidR="00781B7A" w:rsidRDefault="00781B7A" w:rsidP="00781B7A">
      <w:pPr>
        <w:widowControl w:val="0"/>
        <w:tabs>
          <w:tab w:val="left" w:pos="2977"/>
        </w:tabs>
        <w:autoSpaceDE w:val="0"/>
        <w:autoSpaceDN w:val="0"/>
        <w:adjustRightInd w:val="0"/>
        <w:spacing w:line="276" w:lineRule="auto"/>
        <w:ind w:left="3402" w:right="72"/>
      </w:pPr>
    </w:p>
    <w:p w:rsidR="00781B7A" w:rsidRPr="00781B7A" w:rsidRDefault="00781B7A" w:rsidP="00781B7A">
      <w:pPr>
        <w:widowControl w:val="0"/>
        <w:tabs>
          <w:tab w:val="left" w:pos="2977"/>
        </w:tabs>
        <w:autoSpaceDE w:val="0"/>
        <w:autoSpaceDN w:val="0"/>
        <w:adjustRightInd w:val="0"/>
        <w:spacing w:line="276" w:lineRule="auto"/>
        <w:ind w:right="72"/>
      </w:pPr>
      <w:r>
        <w:t>Literatur:</w:t>
      </w:r>
    </w:p>
    <w:p w:rsidR="00FF1EF1" w:rsidRDefault="00781B7A" w:rsidP="00781B7A">
      <w:pPr>
        <w:pStyle w:val="Listenabsatz"/>
        <w:widowControl w:val="0"/>
        <w:numPr>
          <w:ilvl w:val="0"/>
          <w:numId w:val="27"/>
        </w:numPr>
        <w:autoSpaceDE w:val="0"/>
        <w:autoSpaceDN w:val="0"/>
        <w:adjustRightInd w:val="0"/>
        <w:spacing w:line="276" w:lineRule="auto"/>
        <w:ind w:left="284" w:right="72" w:hanging="284"/>
      </w:pPr>
      <w:r w:rsidRPr="00781B7A">
        <w:t>Hochuli Freund, Ursula/Stotz, Walter (2012). Kooperative Prozessgestaltung in der Sozialen A</w:t>
      </w:r>
      <w:r w:rsidRPr="00781B7A">
        <w:t>r</w:t>
      </w:r>
      <w:r w:rsidRPr="00781B7A">
        <w:t>beit. Ein methodenintegratives Lehrbuch. 2. Auflage. Stuttgart: Kohlhammer</w:t>
      </w:r>
    </w:p>
    <w:bookmarkStart w:id="0" w:name="_GoBack"/>
    <w:bookmarkEnd w:id="0"/>
    <w:p w:rsidR="00781B7A" w:rsidRPr="00781B7A" w:rsidRDefault="00FF1EF1" w:rsidP="00781B7A">
      <w:pPr>
        <w:pStyle w:val="Listenabsatz"/>
        <w:widowControl w:val="0"/>
        <w:numPr>
          <w:ilvl w:val="0"/>
          <w:numId w:val="27"/>
        </w:numPr>
        <w:autoSpaceDE w:val="0"/>
        <w:autoSpaceDN w:val="0"/>
        <w:adjustRightInd w:val="0"/>
        <w:spacing w:line="276" w:lineRule="auto"/>
        <w:ind w:left="284" w:right="72" w:hanging="284"/>
      </w:pPr>
      <w:r>
        <w:fldChar w:fldCharType="begin"/>
      </w:r>
      <w:r>
        <w:instrText xml:space="preserve"> HYPERLINK "http://www.soziale-diagnostik.ch/kooperative-prozessgestaltung" </w:instrText>
      </w:r>
      <w:r>
        <w:fldChar w:fldCharType="separate"/>
      </w:r>
      <w:r w:rsidR="00781B7A" w:rsidRPr="00781B7A">
        <w:t>http://www.soziale-diagnostik.ch/kooperative-prozessgestaltung</w:t>
      </w:r>
      <w:r>
        <w:fldChar w:fldCharType="end"/>
      </w:r>
    </w:p>
    <w:sectPr w:rsidR="00781B7A" w:rsidRPr="00781B7A" w:rsidSect="00AE4627">
      <w:headerReference w:type="first" r:id="rId13"/>
      <w:pgSz w:w="11906" w:h="16838" w:code="9"/>
      <w:pgMar w:top="1418" w:right="1134"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3">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nsid w:val="6A8662D4"/>
    <w:multiLevelType w:val="multilevel"/>
    <w:tmpl w:val="75384DEA"/>
    <w:numStyleLink w:val="FHNWAufzhlung"/>
  </w:abstractNum>
  <w:abstractNum w:abstractNumId="18">
    <w:nsid w:val="6E6E4886"/>
    <w:multiLevelType w:val="hybridMultilevel"/>
    <w:tmpl w:val="DA04636C"/>
    <w:lvl w:ilvl="0" w:tplc="B6BA8F4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7E7D4B92"/>
    <w:multiLevelType w:val="multilevel"/>
    <w:tmpl w:val="75384DEA"/>
    <w:numStyleLink w:val="FHNWAufzhlung"/>
  </w:abstractNum>
  <w:num w:numId="1">
    <w:abstractNumId w:val="4"/>
  </w:num>
  <w:num w:numId="2">
    <w:abstractNumId w:val="15"/>
  </w:num>
  <w:num w:numId="3">
    <w:abstractNumId w:val="19"/>
  </w:num>
  <w:num w:numId="4">
    <w:abstractNumId w:val="3"/>
  </w:num>
  <w:num w:numId="5">
    <w:abstractNumId w:val="22"/>
  </w:num>
  <w:num w:numId="6">
    <w:abstractNumId w:val="5"/>
  </w:num>
  <w:num w:numId="7">
    <w:abstractNumId w:val="15"/>
  </w:num>
  <w:num w:numId="8">
    <w:abstractNumId w:val="1"/>
  </w:num>
  <w:num w:numId="9">
    <w:abstractNumId w:val="2"/>
  </w:num>
  <w:num w:numId="10">
    <w:abstractNumId w:val="14"/>
  </w:num>
  <w:num w:numId="11">
    <w:abstractNumId w:val="9"/>
  </w:num>
  <w:num w:numId="12">
    <w:abstractNumId w:val="10"/>
  </w:num>
  <w:num w:numId="13">
    <w:abstractNumId w:val="6"/>
  </w:num>
  <w:num w:numId="14">
    <w:abstractNumId w:val="13"/>
  </w:num>
  <w:num w:numId="15">
    <w:abstractNumId w:val="16"/>
  </w:num>
  <w:num w:numId="16">
    <w:abstractNumId w:val="0"/>
  </w:num>
  <w:num w:numId="17">
    <w:abstractNumId w:val="20"/>
  </w:num>
  <w:num w:numId="18">
    <w:abstractNumId w:val="20"/>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7"/>
  </w:num>
  <w:num w:numId="20">
    <w:abstractNumId w:val="12"/>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3"/>
  </w:num>
  <w:num w:numId="25">
    <w:abstractNumId w:val="8"/>
  </w:num>
  <w:num w:numId="26">
    <w:abstractNumId w:val="1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09"/>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5534A"/>
    <w:rsid w:val="00071507"/>
    <w:rsid w:val="0007353D"/>
    <w:rsid w:val="000976AF"/>
    <w:rsid w:val="000D7793"/>
    <w:rsid w:val="000E5CC1"/>
    <w:rsid w:val="000F7F62"/>
    <w:rsid w:val="00106EAE"/>
    <w:rsid w:val="001149D2"/>
    <w:rsid w:val="00156BA9"/>
    <w:rsid w:val="00180D32"/>
    <w:rsid w:val="001C0DDB"/>
    <w:rsid w:val="001C63E0"/>
    <w:rsid w:val="001D1088"/>
    <w:rsid w:val="001E544A"/>
    <w:rsid w:val="00203DDE"/>
    <w:rsid w:val="00207C77"/>
    <w:rsid w:val="00213675"/>
    <w:rsid w:val="002259EE"/>
    <w:rsid w:val="00237809"/>
    <w:rsid w:val="0028514F"/>
    <w:rsid w:val="00287478"/>
    <w:rsid w:val="0029605A"/>
    <w:rsid w:val="00297DC4"/>
    <w:rsid w:val="002A27DF"/>
    <w:rsid w:val="002B467D"/>
    <w:rsid w:val="002E7766"/>
    <w:rsid w:val="003428E7"/>
    <w:rsid w:val="0035047D"/>
    <w:rsid w:val="00351B21"/>
    <w:rsid w:val="00375A78"/>
    <w:rsid w:val="00377142"/>
    <w:rsid w:val="003B7629"/>
    <w:rsid w:val="003D4F97"/>
    <w:rsid w:val="00400861"/>
    <w:rsid w:val="00405B61"/>
    <w:rsid w:val="0040684A"/>
    <w:rsid w:val="00420F57"/>
    <w:rsid w:val="00425687"/>
    <w:rsid w:val="00437505"/>
    <w:rsid w:val="00460C63"/>
    <w:rsid w:val="004633B6"/>
    <w:rsid w:val="00473483"/>
    <w:rsid w:val="004B558A"/>
    <w:rsid w:val="004C5569"/>
    <w:rsid w:val="004C6864"/>
    <w:rsid w:val="004E537B"/>
    <w:rsid w:val="004E74B4"/>
    <w:rsid w:val="004F505A"/>
    <w:rsid w:val="00541950"/>
    <w:rsid w:val="00546C26"/>
    <w:rsid w:val="005618C2"/>
    <w:rsid w:val="00572350"/>
    <w:rsid w:val="0057705E"/>
    <w:rsid w:val="00595194"/>
    <w:rsid w:val="005A5E71"/>
    <w:rsid w:val="005D06CF"/>
    <w:rsid w:val="005E2EF6"/>
    <w:rsid w:val="00607F7C"/>
    <w:rsid w:val="00611813"/>
    <w:rsid w:val="0063030C"/>
    <w:rsid w:val="00633A4F"/>
    <w:rsid w:val="006342C6"/>
    <w:rsid w:val="00672C6E"/>
    <w:rsid w:val="006D02C9"/>
    <w:rsid w:val="006D1010"/>
    <w:rsid w:val="006F4D85"/>
    <w:rsid w:val="00710CED"/>
    <w:rsid w:val="00730FF8"/>
    <w:rsid w:val="00734A13"/>
    <w:rsid w:val="00736060"/>
    <w:rsid w:val="0073767C"/>
    <w:rsid w:val="007475E7"/>
    <w:rsid w:val="007531B9"/>
    <w:rsid w:val="00757602"/>
    <w:rsid w:val="00781B7A"/>
    <w:rsid w:val="00787B51"/>
    <w:rsid w:val="00796720"/>
    <w:rsid w:val="007A754B"/>
    <w:rsid w:val="007C2CBA"/>
    <w:rsid w:val="007D27D0"/>
    <w:rsid w:val="007D3D38"/>
    <w:rsid w:val="007E3C24"/>
    <w:rsid w:val="007F05CD"/>
    <w:rsid w:val="00811641"/>
    <w:rsid w:val="00846B2E"/>
    <w:rsid w:val="00856097"/>
    <w:rsid w:val="00872A31"/>
    <w:rsid w:val="00884CF6"/>
    <w:rsid w:val="00890A63"/>
    <w:rsid w:val="008C043B"/>
    <w:rsid w:val="008E73D6"/>
    <w:rsid w:val="008F4362"/>
    <w:rsid w:val="00923475"/>
    <w:rsid w:val="0093668C"/>
    <w:rsid w:val="00952F27"/>
    <w:rsid w:val="00964911"/>
    <w:rsid w:val="00976795"/>
    <w:rsid w:val="00986379"/>
    <w:rsid w:val="009D65FB"/>
    <w:rsid w:val="009E55BD"/>
    <w:rsid w:val="009E67A7"/>
    <w:rsid w:val="00A13505"/>
    <w:rsid w:val="00A5737E"/>
    <w:rsid w:val="00A723BF"/>
    <w:rsid w:val="00A76598"/>
    <w:rsid w:val="00AA0020"/>
    <w:rsid w:val="00AB4252"/>
    <w:rsid w:val="00AC0F7D"/>
    <w:rsid w:val="00AC1D9F"/>
    <w:rsid w:val="00AC5B16"/>
    <w:rsid w:val="00AD0C43"/>
    <w:rsid w:val="00AE4627"/>
    <w:rsid w:val="00AE56C7"/>
    <w:rsid w:val="00B22B80"/>
    <w:rsid w:val="00B253C0"/>
    <w:rsid w:val="00B33577"/>
    <w:rsid w:val="00B534BF"/>
    <w:rsid w:val="00BE2EDC"/>
    <w:rsid w:val="00BF091D"/>
    <w:rsid w:val="00C00E02"/>
    <w:rsid w:val="00C26422"/>
    <w:rsid w:val="00C46B98"/>
    <w:rsid w:val="00C50216"/>
    <w:rsid w:val="00C536C2"/>
    <w:rsid w:val="00C55850"/>
    <w:rsid w:val="00C86E2E"/>
    <w:rsid w:val="00CA50DE"/>
    <w:rsid w:val="00CB70D7"/>
    <w:rsid w:val="00CC7BF8"/>
    <w:rsid w:val="00CE2B5E"/>
    <w:rsid w:val="00D3108D"/>
    <w:rsid w:val="00D36B2A"/>
    <w:rsid w:val="00D40A08"/>
    <w:rsid w:val="00D456E5"/>
    <w:rsid w:val="00D778D9"/>
    <w:rsid w:val="00D82A61"/>
    <w:rsid w:val="00DD0651"/>
    <w:rsid w:val="00DF7D0C"/>
    <w:rsid w:val="00E24705"/>
    <w:rsid w:val="00E41F2C"/>
    <w:rsid w:val="00E64A70"/>
    <w:rsid w:val="00E93446"/>
    <w:rsid w:val="00EC4756"/>
    <w:rsid w:val="00EC489F"/>
    <w:rsid w:val="00EC7105"/>
    <w:rsid w:val="00ED076C"/>
    <w:rsid w:val="00ED0D02"/>
    <w:rsid w:val="00EF37AE"/>
    <w:rsid w:val="00F140C5"/>
    <w:rsid w:val="00F2238D"/>
    <w:rsid w:val="00F369AA"/>
    <w:rsid w:val="00F51FF6"/>
    <w:rsid w:val="00F56BE1"/>
    <w:rsid w:val="00F73D6D"/>
    <w:rsid w:val="00FD1AB7"/>
    <w:rsid w:val="00FF1EF1"/>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styleId="KeinLeerraum">
    <w:name w:val="No Spacing"/>
    <w:uiPriority w:val="1"/>
    <w:qFormat/>
    <w:rsid w:val="00546C26"/>
    <w:pPr>
      <w:spacing w:after="0" w:line="240" w:lineRule="auto"/>
    </w:pPr>
    <w:rPr>
      <w:rFonts w:eastAsiaTheme="minorEastAsia"/>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DDBDEA-4E30-4675-9797-4074C0B1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2014-04-10T14:52:00Z</dcterms:created>
  <dcterms:modified xsi:type="dcterms:W3CDTF">2014-04-11T08:11:00Z</dcterms:modified>
</cp:coreProperties>
</file>